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A01F95" w14:textId="68248219" w:rsidR="009E5C26" w:rsidRDefault="009E5C26" w:rsidP="009E5C26">
      <w:pPr>
        <w:tabs>
          <w:tab w:val="left" w:pos="1985"/>
        </w:tabs>
        <w:rPr>
          <w:rFonts w:ascii="Arial" w:hAnsi="Arial" w:cs="Arial"/>
          <w:sz w:val="24"/>
          <w:szCs w:val="24"/>
        </w:rPr>
      </w:pPr>
      <w:r>
        <w:rPr>
          <w:rFonts w:ascii="Arial" w:hAnsi="Arial" w:cs="Arial"/>
          <w:sz w:val="24"/>
          <w:szCs w:val="24"/>
        </w:rPr>
        <w:t>3GPP TSG-RAN WG4 Meeting #89</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201032" w:rsidRPr="00201032">
        <w:rPr>
          <w:rFonts w:ascii="Arial" w:hAnsi="Arial" w:cs="Arial"/>
          <w:b/>
          <w:sz w:val="24"/>
          <w:szCs w:val="24"/>
        </w:rPr>
        <w:t>R4-1814656</w:t>
      </w:r>
    </w:p>
    <w:p w14:paraId="426519AF" w14:textId="1BE894A3" w:rsidR="001B17CD" w:rsidRPr="00140D0B" w:rsidRDefault="009E5C26" w:rsidP="009E5C26">
      <w:pPr>
        <w:pStyle w:val="Header"/>
        <w:tabs>
          <w:tab w:val="clear" w:pos="8306"/>
          <w:tab w:val="right" w:pos="9864"/>
        </w:tabs>
        <w:spacing w:after="120"/>
        <w:rPr>
          <w:rFonts w:ascii="Arial" w:hAnsi="Arial" w:cs="Arial"/>
          <w:sz w:val="24"/>
          <w:lang w:val="en-US"/>
        </w:rPr>
      </w:pPr>
      <w:r w:rsidRPr="003077AC">
        <w:rPr>
          <w:rFonts w:ascii="Arial" w:hAnsi="Arial" w:cs="Arial"/>
          <w:sz w:val="24"/>
          <w:szCs w:val="24"/>
        </w:rPr>
        <w:t>Spokane</w:t>
      </w:r>
      <w:r>
        <w:rPr>
          <w:rFonts w:ascii="Arial" w:hAnsi="Arial" w:cs="Arial"/>
          <w:sz w:val="24"/>
          <w:szCs w:val="24"/>
        </w:rPr>
        <w:t>, US, 12 - 16 November 2018</w:t>
      </w:r>
      <w:r w:rsidR="001B17CD" w:rsidRPr="00140D0B">
        <w:rPr>
          <w:rFonts w:ascii="Arial" w:hAnsi="Arial" w:cs="Arial"/>
          <w:sz w:val="24"/>
          <w:lang w:val="en-US"/>
        </w:rPr>
        <w:tab/>
      </w:r>
    </w:p>
    <w:p w14:paraId="3B97220C" w14:textId="77777777" w:rsidR="001B17CD" w:rsidRPr="00140D0B" w:rsidRDefault="001B17CD" w:rsidP="001B17CD">
      <w:pPr>
        <w:spacing w:after="120"/>
        <w:ind w:left="1985" w:hanging="1985"/>
        <w:rPr>
          <w:rFonts w:ascii="Arial" w:hAnsi="Arial" w:cs="Arial"/>
          <w:b/>
          <w:lang w:val="en-US"/>
        </w:rPr>
      </w:pPr>
    </w:p>
    <w:p w14:paraId="3001E72C" w14:textId="0910ABCD" w:rsidR="001B17CD" w:rsidRPr="00067882" w:rsidRDefault="001B17CD" w:rsidP="001B17CD">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Pr="001B17CD">
        <w:rPr>
          <w:rFonts w:ascii="Arial" w:hAnsi="Arial" w:cs="Arial"/>
          <w:lang w:val="en-US"/>
        </w:rPr>
        <w:t xml:space="preserve">Sony, </w:t>
      </w:r>
      <w:r w:rsidRPr="001B17CD">
        <w:rPr>
          <w:rFonts w:ascii="Arial" w:hAnsi="Arial" w:cs="Arial"/>
          <w:bCs/>
          <w:lang w:val="en-US"/>
        </w:rPr>
        <w:t>Ericsson</w:t>
      </w:r>
    </w:p>
    <w:p w14:paraId="540E6165" w14:textId="7BF5E522" w:rsidR="001B17CD" w:rsidRDefault="001B17CD" w:rsidP="001B17CD">
      <w:pPr>
        <w:spacing w:after="120"/>
        <w:ind w:left="1985" w:hanging="1985"/>
        <w:rPr>
          <w:rFonts w:ascii="Arial" w:hAnsi="Arial" w:cs="Arial"/>
          <w:lang w:val="en-US"/>
        </w:rPr>
      </w:pPr>
      <w:r w:rsidRPr="00067882">
        <w:rPr>
          <w:rFonts w:ascii="Arial" w:hAnsi="Arial" w:cs="Arial"/>
          <w:b/>
          <w:lang w:val="en-US"/>
        </w:rPr>
        <w:t>Title:</w:t>
      </w:r>
      <w:r w:rsidRPr="00067882">
        <w:rPr>
          <w:rFonts w:ascii="Arial" w:hAnsi="Arial" w:cs="Arial"/>
          <w:b/>
          <w:lang w:val="en-US"/>
        </w:rPr>
        <w:tab/>
      </w:r>
      <w:r w:rsidR="00206300" w:rsidRPr="00206300">
        <w:rPr>
          <w:rFonts w:ascii="Arial" w:hAnsi="Arial" w:cs="Arial"/>
          <w:lang w:val="en-US"/>
        </w:rPr>
        <w:t>B</w:t>
      </w:r>
      <w:r w:rsidR="00206300">
        <w:rPr>
          <w:rFonts w:ascii="Arial" w:hAnsi="Arial" w:cs="Arial"/>
          <w:lang w:val="en-US"/>
        </w:rPr>
        <w:t>eam C</w:t>
      </w:r>
      <w:r>
        <w:rPr>
          <w:rFonts w:ascii="Arial" w:hAnsi="Arial" w:cs="Arial"/>
          <w:lang w:val="en-US"/>
        </w:rPr>
        <w:t>orrespondence</w:t>
      </w:r>
      <w:r w:rsidR="00206300">
        <w:rPr>
          <w:rFonts w:ascii="Arial" w:hAnsi="Arial" w:cs="Arial"/>
          <w:lang w:val="en-US"/>
        </w:rPr>
        <w:t xml:space="preserve"> for Rel-15</w:t>
      </w:r>
    </w:p>
    <w:p w14:paraId="46BB346F" w14:textId="174B819F" w:rsidR="001B17CD" w:rsidRPr="00206300" w:rsidRDefault="001B17CD" w:rsidP="001B17CD">
      <w:pPr>
        <w:spacing w:after="120"/>
        <w:ind w:left="1985" w:hanging="1985"/>
        <w:rPr>
          <w:rFonts w:ascii="Arial" w:hAnsi="Arial" w:cs="Arial"/>
          <w:bCs/>
          <w:lang w:val="sv-SE"/>
        </w:rPr>
      </w:pPr>
      <w:r w:rsidRPr="00206300">
        <w:rPr>
          <w:rFonts w:ascii="Arial" w:hAnsi="Arial" w:cs="Arial"/>
          <w:b/>
          <w:lang w:val="sv-SE"/>
        </w:rPr>
        <w:t>Agenda item:</w:t>
      </w:r>
      <w:r w:rsidRPr="00206300">
        <w:rPr>
          <w:rFonts w:ascii="Arial" w:hAnsi="Arial" w:cs="Arial"/>
          <w:b/>
          <w:lang w:val="sv-SE"/>
        </w:rPr>
        <w:tab/>
      </w:r>
      <w:r w:rsidR="00851D55">
        <w:rPr>
          <w:rFonts w:ascii="Arial" w:hAnsi="Arial" w:cs="Arial"/>
          <w:lang w:val="sv-SE"/>
        </w:rPr>
        <w:t>7.6.13.3</w:t>
      </w:r>
    </w:p>
    <w:p w14:paraId="12B3F2E2" w14:textId="62120017" w:rsidR="00CA3A81" w:rsidRPr="001B17CD" w:rsidRDefault="001B17CD" w:rsidP="001B17CD">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Pr>
          <w:rFonts w:ascii="Arial" w:hAnsi="Arial" w:cs="Arial"/>
          <w:bCs/>
          <w:lang w:val="en-US"/>
        </w:rPr>
        <w:t>Approval</w:t>
      </w:r>
    </w:p>
    <w:p w14:paraId="1C79749D" w14:textId="77777777"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14:paraId="679A4D77" w14:textId="2E4018E2" w:rsidR="001B17CD" w:rsidRDefault="00F32F66" w:rsidP="008661CA">
      <w:pPr>
        <w:pStyle w:val="BodyText"/>
        <w:rPr>
          <w:lang w:val="en-US"/>
        </w:rPr>
      </w:pPr>
      <w:r>
        <w:t>In t</w:t>
      </w:r>
      <w:r w:rsidR="00206300">
        <w:rPr>
          <w:lang w:val="en-US"/>
        </w:rPr>
        <w:t xml:space="preserve">his document remaining </w:t>
      </w:r>
      <w:r>
        <w:rPr>
          <w:lang w:val="en-US"/>
        </w:rPr>
        <w:t>issues for the Rel-15 bea</w:t>
      </w:r>
      <w:r w:rsidR="006E253A">
        <w:rPr>
          <w:lang w:val="en-US"/>
        </w:rPr>
        <w:t xml:space="preserve">m correspondence (BC) discussed in </w:t>
      </w:r>
      <w:r>
        <w:rPr>
          <w:lang w:val="en-US"/>
        </w:rPr>
        <w:t xml:space="preserve">RAN4 #88 bis </w:t>
      </w:r>
      <w:r w:rsidR="006E253A">
        <w:rPr>
          <w:lang w:val="en-US"/>
        </w:rPr>
        <w:t xml:space="preserve">will be addressed. </w:t>
      </w:r>
      <w:r>
        <w:rPr>
          <w:lang w:val="en-US"/>
        </w:rPr>
        <w:t xml:space="preserve">BC was discussed during several AD-HOC sessions </w:t>
      </w:r>
      <w:r w:rsidR="00F46A90">
        <w:rPr>
          <w:lang w:val="en-US"/>
        </w:rPr>
        <w:fldChar w:fldCharType="begin"/>
      </w:r>
      <w:r w:rsidR="00F46A90">
        <w:rPr>
          <w:lang w:val="en-US"/>
        </w:rPr>
        <w:instrText xml:space="preserve"> REF _Ref528673925 \r \h </w:instrText>
      </w:r>
      <w:r w:rsidR="00F46A90">
        <w:rPr>
          <w:lang w:val="en-US"/>
        </w:rPr>
      </w:r>
      <w:r w:rsidR="00F46A90">
        <w:rPr>
          <w:lang w:val="en-US"/>
        </w:rPr>
        <w:fldChar w:fldCharType="separate"/>
      </w:r>
      <w:r w:rsidR="007134C5">
        <w:rPr>
          <w:lang w:val="en-US"/>
        </w:rPr>
        <w:t>[1]</w:t>
      </w:r>
      <w:r w:rsidR="00F46A90">
        <w:rPr>
          <w:lang w:val="en-US"/>
        </w:rPr>
        <w:fldChar w:fldCharType="end"/>
      </w:r>
      <w:r w:rsidR="00F46A90">
        <w:rPr>
          <w:lang w:val="en-US"/>
        </w:rPr>
        <w:t xml:space="preserve"> </w:t>
      </w:r>
      <w:r>
        <w:rPr>
          <w:lang w:val="en-US"/>
        </w:rPr>
        <w:t xml:space="preserve">as well as on-line. </w:t>
      </w:r>
      <w:r w:rsidR="00F46A90">
        <w:rPr>
          <w:lang w:val="en-US"/>
        </w:rPr>
        <w:t>A</w:t>
      </w:r>
      <w:r w:rsidR="00AD0CF4">
        <w:rPr>
          <w:lang w:val="en-US"/>
        </w:rPr>
        <w:t xml:space="preserve"> WF </w:t>
      </w:r>
      <w:r w:rsidR="00F46A90">
        <w:rPr>
          <w:lang w:val="en-US"/>
        </w:rPr>
        <w:fldChar w:fldCharType="begin"/>
      </w:r>
      <w:r w:rsidR="00F46A90">
        <w:rPr>
          <w:lang w:val="en-US"/>
        </w:rPr>
        <w:instrText xml:space="preserve"> REF _Ref528674000 \r \h </w:instrText>
      </w:r>
      <w:r w:rsidR="00F46A90">
        <w:rPr>
          <w:lang w:val="en-US"/>
        </w:rPr>
      </w:r>
      <w:r w:rsidR="00F46A90">
        <w:rPr>
          <w:lang w:val="en-US"/>
        </w:rPr>
        <w:fldChar w:fldCharType="separate"/>
      </w:r>
      <w:r w:rsidR="007134C5">
        <w:rPr>
          <w:lang w:val="en-US"/>
        </w:rPr>
        <w:t>[2]</w:t>
      </w:r>
      <w:r w:rsidR="00F46A90">
        <w:rPr>
          <w:lang w:val="en-US"/>
        </w:rPr>
        <w:fldChar w:fldCharType="end"/>
      </w:r>
      <w:r w:rsidR="00F46A90">
        <w:rPr>
          <w:lang w:val="en-US"/>
        </w:rPr>
        <w:t xml:space="preserve"> </w:t>
      </w:r>
      <w:r w:rsidR="00AD0CF4">
        <w:rPr>
          <w:lang w:val="en-US"/>
        </w:rPr>
        <w:t xml:space="preserve">was </w:t>
      </w:r>
      <w:r w:rsidR="00F46A90">
        <w:rPr>
          <w:lang w:val="en-US"/>
        </w:rPr>
        <w:t xml:space="preserve">declared as </w:t>
      </w:r>
      <w:r w:rsidR="00F46A90" w:rsidRPr="00EE1130">
        <w:rPr>
          <w:b/>
          <w:lang w:val="en-US"/>
        </w:rPr>
        <w:t>working agreement</w:t>
      </w:r>
      <w:r w:rsidR="00AD0CF4">
        <w:rPr>
          <w:lang w:val="en-US"/>
        </w:rPr>
        <w:t>.</w:t>
      </w:r>
    </w:p>
    <w:p w14:paraId="3E365246" w14:textId="77777777" w:rsidR="001B17CD" w:rsidRDefault="001B17CD" w:rsidP="008661CA">
      <w:pPr>
        <w:pStyle w:val="BodyText"/>
        <w:rPr>
          <w:lang w:val="en-US"/>
        </w:rPr>
      </w:pPr>
    </w:p>
    <w:p w14:paraId="655B22A2" w14:textId="77777777" w:rsidR="00A81690" w:rsidRDefault="00A81690" w:rsidP="008661CA">
      <w:pPr>
        <w:pStyle w:val="BodyText"/>
        <w:rPr>
          <w:lang w:val="en-US"/>
        </w:rPr>
      </w:pPr>
      <w:r w:rsidRPr="00A81690">
        <w:rPr>
          <w:noProof/>
          <w:lang w:val="en-US" w:eastAsia="ja-JP"/>
        </w:rPr>
        <mc:AlternateContent>
          <mc:Choice Requires="wps">
            <w:drawing>
              <wp:inline distT="0" distB="0" distL="0" distR="0" wp14:anchorId="1EE1B77E" wp14:editId="54492E85">
                <wp:extent cx="6283757" cy="1404620"/>
                <wp:effectExtent l="0" t="0" r="2222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3757" cy="1404620"/>
                        </a:xfrm>
                        <a:prstGeom prst="rect">
                          <a:avLst/>
                        </a:prstGeom>
                        <a:solidFill>
                          <a:srgbClr val="FFFFFF"/>
                        </a:solidFill>
                        <a:ln w="9525">
                          <a:solidFill>
                            <a:srgbClr val="000000"/>
                          </a:solidFill>
                          <a:miter lim="800000"/>
                          <a:headEnd/>
                          <a:tailEnd/>
                        </a:ln>
                      </wps:spPr>
                      <wps:txbx>
                        <w:txbxContent>
                          <w:p w14:paraId="32E3B700" w14:textId="77777777" w:rsidR="00F46A90" w:rsidRPr="00F46A90" w:rsidRDefault="00F46A90" w:rsidP="00F46A90">
                            <w:pPr>
                              <w:numPr>
                                <w:ilvl w:val="0"/>
                                <w:numId w:val="35"/>
                              </w:numPr>
                              <w:spacing w:line="216" w:lineRule="auto"/>
                              <w:ind w:left="284" w:hanging="284"/>
                              <w:contextualSpacing/>
                              <w:rPr>
                                <w:rFonts w:eastAsia="Times New Roman"/>
                                <w:sz w:val="28"/>
                                <w:szCs w:val="24"/>
                                <w:lang w:val="en-US" w:eastAsia="ja-JP"/>
                              </w:rPr>
                            </w:pPr>
                            <w:r w:rsidRPr="00F46A90">
                              <w:rPr>
                                <w:rFonts w:ascii="Calibri" w:eastAsia="+mn-ea" w:hAnsi="Calibri" w:cs="+mn-cs"/>
                                <w:color w:val="000000"/>
                                <w:kern w:val="24"/>
                                <w:sz w:val="28"/>
                                <w:szCs w:val="52"/>
                                <w:lang w:val="en-US" w:eastAsia="ja-JP"/>
                              </w:rPr>
                              <w:t>The following open issues need to be addressed in RAN4 #89:</w:t>
                            </w:r>
                          </w:p>
                          <w:p w14:paraId="64F05669" w14:textId="77777777" w:rsidR="00F46A90" w:rsidRPr="00F46A90" w:rsidRDefault="00F46A90" w:rsidP="00F46A90">
                            <w:pPr>
                              <w:numPr>
                                <w:ilvl w:val="1"/>
                                <w:numId w:val="35"/>
                              </w:numPr>
                              <w:overflowPunct w:val="0"/>
                              <w:spacing w:line="216" w:lineRule="auto"/>
                              <w:ind w:left="709" w:hanging="283"/>
                              <w:contextualSpacing/>
                              <w:textAlignment w:val="baseline"/>
                              <w:rPr>
                                <w:rFonts w:eastAsia="Times New Roman"/>
                                <w:sz w:val="22"/>
                                <w:szCs w:val="24"/>
                                <w:lang w:val="en-US" w:eastAsia="ja-JP"/>
                              </w:rPr>
                            </w:pPr>
                            <w:r w:rsidRPr="00F46A90">
                              <w:rPr>
                                <w:rFonts w:ascii="Calibri" w:eastAsia="+mn-ea" w:hAnsi="Calibri" w:cs="+mn-cs"/>
                                <w:color w:val="000000"/>
                                <w:kern w:val="24"/>
                                <w:sz w:val="22"/>
                                <w:szCs w:val="44"/>
                                <w:lang w:val="en-US" w:eastAsia="ja-JP"/>
                              </w:rPr>
                              <w:t xml:space="preserve">DL measurement signals </w:t>
                            </w:r>
                          </w:p>
                          <w:p w14:paraId="732FEB0F" w14:textId="77777777" w:rsidR="00F46A90" w:rsidRPr="00F46A90" w:rsidRDefault="00F46A90" w:rsidP="00F46A90">
                            <w:pPr>
                              <w:numPr>
                                <w:ilvl w:val="2"/>
                                <w:numId w:val="35"/>
                              </w:numPr>
                              <w:overflowPunct w:val="0"/>
                              <w:spacing w:line="216" w:lineRule="auto"/>
                              <w:ind w:left="1418" w:hanging="425"/>
                              <w:contextualSpacing/>
                              <w:textAlignment w:val="baseline"/>
                              <w:rPr>
                                <w:rFonts w:eastAsia="Times New Roman"/>
                                <w:sz w:val="21"/>
                                <w:szCs w:val="24"/>
                                <w:lang w:val="en-US" w:eastAsia="ja-JP"/>
                              </w:rPr>
                            </w:pPr>
                            <w:r w:rsidRPr="00F46A90">
                              <w:rPr>
                                <w:rFonts w:ascii="Calibri" w:eastAsia="+mn-ea" w:hAnsi="Calibri" w:cs="+mn-cs"/>
                                <w:color w:val="000000"/>
                                <w:kern w:val="24"/>
                                <w:sz w:val="21"/>
                                <w:szCs w:val="38"/>
                                <w:lang w:val="en-US" w:eastAsia="ja-JP"/>
                              </w:rPr>
                              <w:t>If DL measurement signals need to specify in RAN4 or RAN5 specifications</w:t>
                            </w:r>
                          </w:p>
                          <w:p w14:paraId="10599464" w14:textId="77777777" w:rsidR="00F46A90" w:rsidRPr="00F46A90" w:rsidRDefault="00F46A90" w:rsidP="00F46A90">
                            <w:pPr>
                              <w:numPr>
                                <w:ilvl w:val="2"/>
                                <w:numId w:val="35"/>
                              </w:numPr>
                              <w:overflowPunct w:val="0"/>
                              <w:spacing w:line="216" w:lineRule="auto"/>
                              <w:ind w:left="1418" w:hanging="425"/>
                              <w:contextualSpacing/>
                              <w:textAlignment w:val="baseline"/>
                              <w:rPr>
                                <w:rFonts w:eastAsia="Times New Roman"/>
                                <w:sz w:val="21"/>
                                <w:szCs w:val="24"/>
                                <w:lang w:val="en-US" w:eastAsia="ja-JP"/>
                              </w:rPr>
                            </w:pPr>
                            <w:r w:rsidRPr="00F46A90">
                              <w:rPr>
                                <w:rFonts w:ascii="Calibri" w:eastAsia="+mn-ea" w:hAnsi="Calibri" w:cs="+mn-cs"/>
                                <w:color w:val="000000"/>
                                <w:kern w:val="24"/>
                                <w:sz w:val="21"/>
                                <w:szCs w:val="38"/>
                                <w:lang w:val="en-US" w:eastAsia="ja-JP"/>
                              </w:rPr>
                              <w:t xml:space="preserve">Which DL measurement signals (SSB and/or CSI-RS) should be specified </w:t>
                            </w:r>
                          </w:p>
                          <w:p w14:paraId="579E7035" w14:textId="77777777" w:rsidR="00F46A90" w:rsidRPr="00F46A90" w:rsidRDefault="00F46A90" w:rsidP="00F46A90">
                            <w:pPr>
                              <w:numPr>
                                <w:ilvl w:val="1"/>
                                <w:numId w:val="35"/>
                              </w:numPr>
                              <w:overflowPunct w:val="0"/>
                              <w:spacing w:line="216" w:lineRule="auto"/>
                              <w:ind w:left="709" w:hanging="283"/>
                              <w:contextualSpacing/>
                              <w:textAlignment w:val="baseline"/>
                              <w:rPr>
                                <w:rFonts w:eastAsia="Times New Roman"/>
                                <w:sz w:val="22"/>
                                <w:szCs w:val="24"/>
                                <w:lang w:val="en-US" w:eastAsia="ja-JP"/>
                              </w:rPr>
                            </w:pPr>
                            <w:r w:rsidRPr="00F46A90">
                              <w:rPr>
                                <w:rFonts w:ascii="Calibri" w:eastAsia="+mn-ea" w:hAnsi="Calibri" w:cs="+mn-cs"/>
                                <w:color w:val="000000"/>
                                <w:kern w:val="24"/>
                                <w:sz w:val="22"/>
                                <w:szCs w:val="44"/>
                                <w:lang w:val="en-US" w:eastAsia="ja-JP"/>
                              </w:rPr>
                              <w:t>SRS</w:t>
                            </w:r>
                          </w:p>
                          <w:p w14:paraId="74437DB6" w14:textId="77777777" w:rsidR="00F46A90" w:rsidRPr="00F46A90" w:rsidRDefault="00F46A90" w:rsidP="00F46A90">
                            <w:pPr>
                              <w:numPr>
                                <w:ilvl w:val="2"/>
                                <w:numId w:val="35"/>
                              </w:numPr>
                              <w:overflowPunct w:val="0"/>
                              <w:spacing w:line="216" w:lineRule="auto"/>
                              <w:ind w:left="1418" w:hanging="425"/>
                              <w:contextualSpacing/>
                              <w:textAlignment w:val="baseline"/>
                              <w:rPr>
                                <w:rFonts w:eastAsia="Times New Roman"/>
                                <w:sz w:val="21"/>
                                <w:szCs w:val="24"/>
                                <w:lang w:val="en-US" w:eastAsia="ja-JP"/>
                              </w:rPr>
                            </w:pPr>
                            <w:r w:rsidRPr="00F46A90">
                              <w:rPr>
                                <w:rFonts w:ascii="Calibri" w:eastAsia="+mn-ea" w:hAnsi="Calibri" w:cs="+mn-cs"/>
                                <w:color w:val="000000"/>
                                <w:kern w:val="24"/>
                                <w:sz w:val="21"/>
                                <w:szCs w:val="38"/>
                                <w:lang w:val="en-US" w:eastAsia="ja-JP"/>
                              </w:rPr>
                              <w:t>whether clarification on SRS configuration used in the BC test is needed in RAN4 or RAN5 specs</w:t>
                            </w:r>
                          </w:p>
                          <w:p w14:paraId="5C3AB4DD" w14:textId="77777777" w:rsidR="00F46A90" w:rsidRPr="00F46A90" w:rsidRDefault="00F46A90" w:rsidP="00F46A90">
                            <w:pPr>
                              <w:numPr>
                                <w:ilvl w:val="1"/>
                                <w:numId w:val="35"/>
                              </w:numPr>
                              <w:overflowPunct w:val="0"/>
                              <w:spacing w:line="216" w:lineRule="auto"/>
                              <w:ind w:left="709" w:hanging="283"/>
                              <w:contextualSpacing/>
                              <w:textAlignment w:val="baseline"/>
                              <w:rPr>
                                <w:rFonts w:eastAsia="Times New Roman"/>
                                <w:sz w:val="22"/>
                                <w:szCs w:val="24"/>
                                <w:lang w:val="en-US" w:eastAsia="ja-JP"/>
                              </w:rPr>
                            </w:pPr>
                            <w:r w:rsidRPr="00F46A90">
                              <w:rPr>
                                <w:rFonts w:ascii="Calibri" w:eastAsia="+mn-ea" w:hAnsi="Calibri" w:cs="+mn-cs"/>
                                <w:color w:val="000000"/>
                                <w:kern w:val="24"/>
                                <w:sz w:val="22"/>
                                <w:szCs w:val="44"/>
                                <w:lang w:val="en-US" w:eastAsia="ja-JP"/>
                              </w:rPr>
                              <w:t>A clarification on polarization of DL signals used by TE should be included in a recommendation to RAN5</w:t>
                            </w:r>
                          </w:p>
                          <w:p w14:paraId="533964F7" w14:textId="77777777" w:rsidR="00F46A90" w:rsidRPr="00F46A90" w:rsidRDefault="00F46A90" w:rsidP="00F46A90">
                            <w:pPr>
                              <w:numPr>
                                <w:ilvl w:val="0"/>
                                <w:numId w:val="35"/>
                              </w:numPr>
                              <w:overflowPunct w:val="0"/>
                              <w:spacing w:line="216" w:lineRule="auto"/>
                              <w:ind w:left="284" w:hanging="284"/>
                              <w:contextualSpacing/>
                              <w:textAlignment w:val="baseline"/>
                              <w:rPr>
                                <w:rFonts w:eastAsia="Times New Roman"/>
                                <w:sz w:val="28"/>
                                <w:szCs w:val="24"/>
                                <w:lang w:val="en-US" w:eastAsia="ja-JP"/>
                              </w:rPr>
                            </w:pPr>
                            <w:r w:rsidRPr="00F46A90">
                              <w:rPr>
                                <w:rFonts w:ascii="Calibri" w:eastAsia="+mn-ea" w:hAnsi="Calibri" w:cs="+mn-cs"/>
                                <w:color w:val="000000"/>
                                <w:kern w:val="24"/>
                                <w:sz w:val="28"/>
                                <w:szCs w:val="52"/>
                                <w:lang w:val="en-US" w:eastAsia="ja-JP"/>
                              </w:rPr>
                              <w:t>If the above open issues are solved, the texts in the next slide should be captured in 38.101-2.</w:t>
                            </w:r>
                          </w:p>
                          <w:p w14:paraId="5BE33A09" w14:textId="77777777" w:rsidR="00F46A90" w:rsidRPr="00F46A90" w:rsidRDefault="00F46A90" w:rsidP="00F46A90">
                            <w:pPr>
                              <w:numPr>
                                <w:ilvl w:val="0"/>
                                <w:numId w:val="35"/>
                              </w:numPr>
                              <w:overflowPunct w:val="0"/>
                              <w:spacing w:line="216" w:lineRule="auto"/>
                              <w:ind w:left="284" w:hanging="284"/>
                              <w:contextualSpacing/>
                              <w:textAlignment w:val="baseline"/>
                              <w:rPr>
                                <w:rFonts w:eastAsia="Times New Roman"/>
                                <w:sz w:val="28"/>
                                <w:szCs w:val="24"/>
                                <w:lang w:val="en-US" w:eastAsia="ja-JP"/>
                              </w:rPr>
                            </w:pPr>
                            <w:r w:rsidRPr="00F46A90">
                              <w:rPr>
                                <w:rFonts w:ascii="Calibri" w:eastAsia="+mn-ea" w:hAnsi="Calibri" w:cs="+mn-cs"/>
                                <w:color w:val="000000"/>
                                <w:kern w:val="24"/>
                                <w:sz w:val="28"/>
                                <w:szCs w:val="52"/>
                                <w:lang w:val="en-US" w:eastAsia="ja-JP"/>
                              </w:rPr>
                              <w:t>Which requirement needs to be specified for PC1, PC2 and PC4</w:t>
                            </w:r>
                          </w:p>
                          <w:p w14:paraId="2F720B39" w14:textId="6C075C62" w:rsidR="00502654" w:rsidRPr="00F46A90" w:rsidRDefault="00502654" w:rsidP="00F46A90">
                            <w:pPr>
                              <w:rPr>
                                <w:b/>
                                <w:bCs/>
                                <w:lang w:val="en-US"/>
                              </w:rPr>
                            </w:pPr>
                          </w:p>
                        </w:txbxContent>
                      </wps:txbx>
                      <wps:bodyPr rot="0" vert="horz" wrap="square" lIns="91440" tIns="45720" rIns="91440" bIns="45720" anchor="t" anchorCtr="0">
                        <a:spAutoFit/>
                      </wps:bodyPr>
                    </wps:wsp>
                  </a:graphicData>
                </a:graphic>
              </wp:inline>
            </w:drawing>
          </mc:Choice>
          <mc:Fallback>
            <w:pict>
              <v:shapetype w14:anchorId="1EE1B77E" id="_x0000_t202" coordsize="21600,21600" o:spt="202" path="m,l,21600r21600,l21600,xe">
                <v:stroke joinstyle="miter"/>
                <v:path gradientshapeok="t" o:connecttype="rect"/>
              </v:shapetype>
              <v:shape id="Text Box 2" o:spid="_x0000_s1026" type="#_x0000_t202" style="width:494.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">
                <v:textbox style="mso-fit-shape-to-text:t">
                  <w:txbxContent>
                    <w:p w14:paraId="32E3B700" w14:textId="77777777" w:rsidR="00F46A90" w:rsidRPr="00F46A90" w:rsidRDefault="00F46A90" w:rsidP="00F46A90">
                      <w:pPr>
                        <w:numPr>
                          <w:ilvl w:val="0"/>
                          <w:numId w:val="35"/>
                        </w:numPr>
                        <w:spacing w:line="216" w:lineRule="auto"/>
                        <w:ind w:left="284" w:hanging="284"/>
                        <w:contextualSpacing/>
                        <w:rPr>
                          <w:rFonts w:eastAsia="Times New Roman"/>
                          <w:sz w:val="28"/>
                          <w:szCs w:val="24"/>
                          <w:lang w:val="en-US" w:eastAsia="ja-JP"/>
                        </w:rPr>
                      </w:pPr>
                      <w:r w:rsidRPr="00F46A90">
                        <w:rPr>
                          <w:rFonts w:ascii="Calibri" w:eastAsia="+mn-ea" w:hAnsi="Calibri" w:cs="+mn-cs"/>
                          <w:color w:val="000000"/>
                          <w:kern w:val="24"/>
                          <w:sz w:val="28"/>
                          <w:szCs w:val="52"/>
                          <w:lang w:val="en-US" w:eastAsia="ja-JP"/>
                        </w:rPr>
                        <w:t>The following open issues need to be addressed in RAN4 #89:</w:t>
                      </w:r>
                    </w:p>
                    <w:p w14:paraId="64F05669" w14:textId="77777777" w:rsidR="00F46A90" w:rsidRPr="00F46A90" w:rsidRDefault="00F46A90" w:rsidP="00F46A90">
                      <w:pPr>
                        <w:numPr>
                          <w:ilvl w:val="1"/>
                          <w:numId w:val="35"/>
                        </w:numPr>
                        <w:overflowPunct w:val="0"/>
                        <w:spacing w:line="216" w:lineRule="auto"/>
                        <w:ind w:left="709" w:hanging="283"/>
                        <w:contextualSpacing/>
                        <w:textAlignment w:val="baseline"/>
                        <w:rPr>
                          <w:rFonts w:eastAsia="Times New Roman"/>
                          <w:sz w:val="22"/>
                          <w:szCs w:val="24"/>
                          <w:lang w:val="en-US" w:eastAsia="ja-JP"/>
                        </w:rPr>
                      </w:pPr>
                      <w:r w:rsidRPr="00F46A90">
                        <w:rPr>
                          <w:rFonts w:ascii="Calibri" w:eastAsia="+mn-ea" w:hAnsi="Calibri" w:cs="+mn-cs"/>
                          <w:color w:val="000000"/>
                          <w:kern w:val="24"/>
                          <w:sz w:val="22"/>
                          <w:szCs w:val="44"/>
                          <w:lang w:val="en-US" w:eastAsia="ja-JP"/>
                        </w:rPr>
                        <w:t xml:space="preserve">DL measurement signals </w:t>
                      </w:r>
                    </w:p>
                    <w:p w14:paraId="732FEB0F" w14:textId="77777777" w:rsidR="00F46A90" w:rsidRPr="00F46A90" w:rsidRDefault="00F46A90" w:rsidP="00F46A90">
                      <w:pPr>
                        <w:numPr>
                          <w:ilvl w:val="2"/>
                          <w:numId w:val="35"/>
                        </w:numPr>
                        <w:overflowPunct w:val="0"/>
                        <w:spacing w:line="216" w:lineRule="auto"/>
                        <w:ind w:left="1418" w:hanging="425"/>
                        <w:contextualSpacing/>
                        <w:textAlignment w:val="baseline"/>
                        <w:rPr>
                          <w:rFonts w:eastAsia="Times New Roman"/>
                          <w:sz w:val="21"/>
                          <w:szCs w:val="24"/>
                          <w:lang w:val="en-US" w:eastAsia="ja-JP"/>
                        </w:rPr>
                      </w:pPr>
                      <w:r w:rsidRPr="00F46A90">
                        <w:rPr>
                          <w:rFonts w:ascii="Calibri" w:eastAsia="+mn-ea" w:hAnsi="Calibri" w:cs="+mn-cs"/>
                          <w:color w:val="000000"/>
                          <w:kern w:val="24"/>
                          <w:sz w:val="21"/>
                          <w:szCs w:val="38"/>
                          <w:lang w:val="en-US" w:eastAsia="ja-JP"/>
                        </w:rPr>
                        <w:t>If DL measurement signals need to specify in RAN4 or RAN5 specifications</w:t>
                      </w:r>
                    </w:p>
                    <w:p w14:paraId="10599464" w14:textId="77777777" w:rsidR="00F46A90" w:rsidRPr="00F46A90" w:rsidRDefault="00F46A90" w:rsidP="00F46A90">
                      <w:pPr>
                        <w:numPr>
                          <w:ilvl w:val="2"/>
                          <w:numId w:val="35"/>
                        </w:numPr>
                        <w:overflowPunct w:val="0"/>
                        <w:spacing w:line="216" w:lineRule="auto"/>
                        <w:ind w:left="1418" w:hanging="425"/>
                        <w:contextualSpacing/>
                        <w:textAlignment w:val="baseline"/>
                        <w:rPr>
                          <w:rFonts w:eastAsia="Times New Roman"/>
                          <w:sz w:val="21"/>
                          <w:szCs w:val="24"/>
                          <w:lang w:val="en-US" w:eastAsia="ja-JP"/>
                        </w:rPr>
                      </w:pPr>
                      <w:r w:rsidRPr="00F46A90">
                        <w:rPr>
                          <w:rFonts w:ascii="Calibri" w:eastAsia="+mn-ea" w:hAnsi="Calibri" w:cs="+mn-cs"/>
                          <w:color w:val="000000"/>
                          <w:kern w:val="24"/>
                          <w:sz w:val="21"/>
                          <w:szCs w:val="38"/>
                          <w:lang w:val="en-US" w:eastAsia="ja-JP"/>
                        </w:rPr>
                        <w:t xml:space="preserve">Which DL measurement signals (SSB and/or CSI-RS) should be specified </w:t>
                      </w:r>
                    </w:p>
                    <w:p w14:paraId="579E7035" w14:textId="77777777" w:rsidR="00F46A90" w:rsidRPr="00F46A90" w:rsidRDefault="00F46A90" w:rsidP="00F46A90">
                      <w:pPr>
                        <w:numPr>
                          <w:ilvl w:val="1"/>
                          <w:numId w:val="35"/>
                        </w:numPr>
                        <w:overflowPunct w:val="0"/>
                        <w:spacing w:line="216" w:lineRule="auto"/>
                        <w:ind w:left="709" w:hanging="283"/>
                        <w:contextualSpacing/>
                        <w:textAlignment w:val="baseline"/>
                        <w:rPr>
                          <w:rFonts w:eastAsia="Times New Roman"/>
                          <w:sz w:val="22"/>
                          <w:szCs w:val="24"/>
                          <w:lang w:val="en-US" w:eastAsia="ja-JP"/>
                        </w:rPr>
                      </w:pPr>
                      <w:r w:rsidRPr="00F46A90">
                        <w:rPr>
                          <w:rFonts w:ascii="Calibri" w:eastAsia="+mn-ea" w:hAnsi="Calibri" w:cs="+mn-cs"/>
                          <w:color w:val="000000"/>
                          <w:kern w:val="24"/>
                          <w:sz w:val="22"/>
                          <w:szCs w:val="44"/>
                          <w:lang w:val="en-US" w:eastAsia="ja-JP"/>
                        </w:rPr>
                        <w:t>SRS</w:t>
                      </w:r>
                    </w:p>
                    <w:p w14:paraId="74437DB6" w14:textId="77777777" w:rsidR="00F46A90" w:rsidRPr="00F46A90" w:rsidRDefault="00F46A90" w:rsidP="00F46A90">
                      <w:pPr>
                        <w:numPr>
                          <w:ilvl w:val="2"/>
                          <w:numId w:val="35"/>
                        </w:numPr>
                        <w:overflowPunct w:val="0"/>
                        <w:spacing w:line="216" w:lineRule="auto"/>
                        <w:ind w:left="1418" w:hanging="425"/>
                        <w:contextualSpacing/>
                        <w:textAlignment w:val="baseline"/>
                        <w:rPr>
                          <w:rFonts w:eastAsia="Times New Roman"/>
                          <w:sz w:val="21"/>
                          <w:szCs w:val="24"/>
                          <w:lang w:val="en-US" w:eastAsia="ja-JP"/>
                        </w:rPr>
                      </w:pPr>
                      <w:r w:rsidRPr="00F46A90">
                        <w:rPr>
                          <w:rFonts w:ascii="Calibri" w:eastAsia="+mn-ea" w:hAnsi="Calibri" w:cs="+mn-cs"/>
                          <w:color w:val="000000"/>
                          <w:kern w:val="24"/>
                          <w:sz w:val="21"/>
                          <w:szCs w:val="38"/>
                          <w:lang w:val="en-US" w:eastAsia="ja-JP"/>
                        </w:rPr>
                        <w:t>whether clarification on SRS configuration used in the BC test is needed in RAN4 or RAN5 specs</w:t>
                      </w:r>
                    </w:p>
                    <w:p w14:paraId="5C3AB4DD" w14:textId="77777777" w:rsidR="00F46A90" w:rsidRPr="00F46A90" w:rsidRDefault="00F46A90" w:rsidP="00F46A90">
                      <w:pPr>
                        <w:numPr>
                          <w:ilvl w:val="1"/>
                          <w:numId w:val="35"/>
                        </w:numPr>
                        <w:overflowPunct w:val="0"/>
                        <w:spacing w:line="216" w:lineRule="auto"/>
                        <w:ind w:left="709" w:hanging="283"/>
                        <w:contextualSpacing/>
                        <w:textAlignment w:val="baseline"/>
                        <w:rPr>
                          <w:rFonts w:eastAsia="Times New Roman"/>
                          <w:sz w:val="22"/>
                          <w:szCs w:val="24"/>
                          <w:lang w:val="en-US" w:eastAsia="ja-JP"/>
                        </w:rPr>
                      </w:pPr>
                      <w:r w:rsidRPr="00F46A90">
                        <w:rPr>
                          <w:rFonts w:ascii="Calibri" w:eastAsia="+mn-ea" w:hAnsi="Calibri" w:cs="+mn-cs"/>
                          <w:color w:val="000000"/>
                          <w:kern w:val="24"/>
                          <w:sz w:val="22"/>
                          <w:szCs w:val="44"/>
                          <w:lang w:val="en-US" w:eastAsia="ja-JP"/>
                        </w:rPr>
                        <w:t>A clarification on polarization of DL signals used by TE should be included in a recommendation to RAN5</w:t>
                      </w:r>
                    </w:p>
                    <w:p w14:paraId="533964F7" w14:textId="77777777" w:rsidR="00F46A90" w:rsidRPr="00F46A90" w:rsidRDefault="00F46A90" w:rsidP="00F46A90">
                      <w:pPr>
                        <w:numPr>
                          <w:ilvl w:val="0"/>
                          <w:numId w:val="35"/>
                        </w:numPr>
                        <w:overflowPunct w:val="0"/>
                        <w:spacing w:line="216" w:lineRule="auto"/>
                        <w:ind w:left="284" w:hanging="284"/>
                        <w:contextualSpacing/>
                        <w:textAlignment w:val="baseline"/>
                        <w:rPr>
                          <w:rFonts w:eastAsia="Times New Roman"/>
                          <w:sz w:val="28"/>
                          <w:szCs w:val="24"/>
                          <w:lang w:val="en-US" w:eastAsia="ja-JP"/>
                        </w:rPr>
                      </w:pPr>
                      <w:r w:rsidRPr="00F46A90">
                        <w:rPr>
                          <w:rFonts w:ascii="Calibri" w:eastAsia="+mn-ea" w:hAnsi="Calibri" w:cs="+mn-cs"/>
                          <w:color w:val="000000"/>
                          <w:kern w:val="24"/>
                          <w:sz w:val="28"/>
                          <w:szCs w:val="52"/>
                          <w:lang w:val="en-US" w:eastAsia="ja-JP"/>
                        </w:rPr>
                        <w:t>If the above open issues are solved, the texts in the next slide should be captured in 38.101-2.</w:t>
                      </w:r>
                    </w:p>
                    <w:p w14:paraId="5BE33A09" w14:textId="77777777" w:rsidR="00F46A90" w:rsidRPr="00F46A90" w:rsidRDefault="00F46A90" w:rsidP="00F46A90">
                      <w:pPr>
                        <w:numPr>
                          <w:ilvl w:val="0"/>
                          <w:numId w:val="35"/>
                        </w:numPr>
                        <w:overflowPunct w:val="0"/>
                        <w:spacing w:line="216" w:lineRule="auto"/>
                        <w:ind w:left="284" w:hanging="284"/>
                        <w:contextualSpacing/>
                        <w:textAlignment w:val="baseline"/>
                        <w:rPr>
                          <w:rFonts w:eastAsia="Times New Roman"/>
                          <w:sz w:val="28"/>
                          <w:szCs w:val="24"/>
                          <w:lang w:val="en-US" w:eastAsia="ja-JP"/>
                        </w:rPr>
                      </w:pPr>
                      <w:r w:rsidRPr="00F46A90">
                        <w:rPr>
                          <w:rFonts w:ascii="Calibri" w:eastAsia="+mn-ea" w:hAnsi="Calibri" w:cs="+mn-cs"/>
                          <w:color w:val="000000"/>
                          <w:kern w:val="24"/>
                          <w:sz w:val="28"/>
                          <w:szCs w:val="52"/>
                          <w:lang w:val="en-US" w:eastAsia="ja-JP"/>
                        </w:rPr>
                        <w:t>Which requirement needs to be specified for PC1, PC2 and PC4</w:t>
                      </w:r>
                    </w:p>
                    <w:p w14:paraId="2F720B39" w14:textId="6C075C62" w:rsidR="00502654" w:rsidRPr="00F46A90" w:rsidRDefault="00502654" w:rsidP="00F46A90">
                      <w:pPr>
                        <w:rPr>
                          <w:b/>
                          <w:bCs/>
                          <w:lang w:val="en-US"/>
                        </w:rPr>
                      </w:pPr>
                    </w:p>
                  </w:txbxContent>
                </v:textbox>
                <w10:anchorlock/>
              </v:shape>
            </w:pict>
          </mc:Fallback>
        </mc:AlternateContent>
      </w:r>
      <w:r>
        <w:rPr>
          <w:lang w:val="en-US"/>
        </w:rPr>
        <w:t xml:space="preserve"> </w:t>
      </w:r>
    </w:p>
    <w:p w14:paraId="0755A468" w14:textId="6F43C814" w:rsidR="001B17CD" w:rsidRDefault="00BA30DB" w:rsidP="00BA30DB">
      <w:pPr>
        <w:pStyle w:val="Heading1"/>
        <w:keepLines/>
        <w:pBdr>
          <w:top w:val="single" w:sz="12" w:space="3" w:color="auto"/>
        </w:pBdr>
        <w:overflowPunct w:val="0"/>
        <w:autoSpaceDE w:val="0"/>
        <w:autoSpaceDN w:val="0"/>
        <w:adjustRightInd w:val="0"/>
        <w:spacing w:after="180"/>
        <w:ind w:right="0"/>
        <w:textAlignment w:val="baseline"/>
      </w:pPr>
      <w:r w:rsidRPr="00BA30DB">
        <w:t>DL measurement signals</w:t>
      </w:r>
    </w:p>
    <w:p w14:paraId="0B842F00" w14:textId="7D1E80B8" w:rsidR="008154E6" w:rsidRDefault="0041654E" w:rsidP="0041654E">
      <w:pPr>
        <w:pStyle w:val="BodyText"/>
      </w:pPr>
      <w:r>
        <w:t>The beam management implementation can be made differently in a UE (depending on the modem design). In RAN1, the operations of P1, P2, P3 are agreed. In our understanding, when the UE performs the operation in IA (Initial Access), the operation of the BM is as follows (the P2 procedure and the P3 procedure may be performed at the same time due to implementation).</w:t>
      </w:r>
    </w:p>
    <w:p w14:paraId="6B881C2A" w14:textId="6E1E4E85" w:rsidR="0041654E" w:rsidRDefault="0041654E" w:rsidP="0041654E">
      <w:pPr>
        <w:pStyle w:val="BodyText"/>
        <w:jc w:val="center"/>
      </w:pPr>
      <w:r>
        <w:rPr>
          <w:noProof/>
          <w:lang w:val="en-US" w:eastAsia="ja-JP"/>
        </w:rPr>
        <w:drawing>
          <wp:inline distT="0" distB="0" distL="0" distR="0" wp14:anchorId="2F5949A8" wp14:editId="5358C878">
            <wp:extent cx="4735561" cy="2931359"/>
            <wp:effectExtent l="0" t="0" r="8255"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75313" cy="2955966"/>
                    </a:xfrm>
                    <a:prstGeom prst="rect">
                      <a:avLst/>
                    </a:prstGeom>
                    <a:noFill/>
                  </pic:spPr>
                </pic:pic>
              </a:graphicData>
            </a:graphic>
          </wp:inline>
        </w:drawing>
      </w:r>
    </w:p>
    <w:p w14:paraId="299F6870" w14:textId="781FD110" w:rsidR="0041654E" w:rsidRDefault="0041654E" w:rsidP="0041654E">
      <w:pPr>
        <w:pStyle w:val="BodyText"/>
      </w:pPr>
      <w:r>
        <w:lastRenderedPageBreak/>
        <w:t>A</w:t>
      </w:r>
      <w:r w:rsidR="00C30F7F">
        <w:t>ssuming</w:t>
      </w:r>
      <w:r>
        <w:t xml:space="preserve"> </w:t>
      </w:r>
      <w:r w:rsidR="00C30F7F">
        <w:t>a</w:t>
      </w:r>
      <w:r>
        <w:t xml:space="preserve"> UE equipped with </w:t>
      </w:r>
      <w:r w:rsidR="00C30F7F">
        <w:t>several</w:t>
      </w:r>
      <w:r>
        <w:t xml:space="preserve"> FR2 </w:t>
      </w:r>
      <w:r w:rsidR="00C30F7F">
        <w:t>antenna modules,</w:t>
      </w:r>
      <w:r>
        <w:t xml:space="preserve"> the UE may use a semi-omni pattern with wider beams </w:t>
      </w:r>
      <w:r w:rsidR="00C30F7F">
        <w:t xml:space="preserve">in IA (Initial Access) in order </w:t>
      </w:r>
      <w:r>
        <w:t>to quickly find the SS/PBCH Block (refer to the P1 procedure</w:t>
      </w:r>
      <w:r w:rsidR="00C30F7F" w:rsidRPr="00C30F7F">
        <w:t xml:space="preserve"> </w:t>
      </w:r>
      <w:r w:rsidR="00C30F7F">
        <w:t>above</w:t>
      </w:r>
      <w:r>
        <w:t>)</w:t>
      </w:r>
      <w:r w:rsidR="00C30F7F">
        <w:t xml:space="preserve">. </w:t>
      </w:r>
      <w:r>
        <w:t>Since the UE can acquire information on the threshold of SS/PBCH Block and gNB Tx power from the MIB and SIB1, it is possible for the UE to estimate the path loss by RSRP measurement by SSB and select the best SS/PBCH Block.</w:t>
      </w:r>
      <w:r w:rsidR="00C30F7F">
        <w:t xml:space="preserve"> </w:t>
      </w:r>
      <w:r>
        <w:t>The UE would perform the 4 step-RACH procedure in a manner of transmitting Msg1 (PRACH) in the same direction as the best SS/PBCH Block.</w:t>
      </w:r>
      <w:r w:rsidR="00C30F7F">
        <w:t xml:space="preserve"> </w:t>
      </w:r>
      <w:r w:rsidR="00C07CB1">
        <w:t xml:space="preserve">Before Peak EIRP and EIRP spherical coverage could be correctly measured there need to be beam refinement. </w:t>
      </w:r>
      <w:r w:rsidR="009B2CDC">
        <w:t>In our understanding there are two optional</w:t>
      </w:r>
      <w:r>
        <w:t xml:space="preserve"> met</w:t>
      </w:r>
      <w:r w:rsidR="00C07CB1">
        <w:t>hod of beam refinement depending on modem implementation.</w:t>
      </w:r>
    </w:p>
    <w:p w14:paraId="63766834" w14:textId="19DFFD24" w:rsidR="0041654E" w:rsidRDefault="0041654E" w:rsidP="00563A6D">
      <w:pPr>
        <w:pStyle w:val="BodyText"/>
        <w:numPr>
          <w:ilvl w:val="0"/>
          <w:numId w:val="40"/>
        </w:numPr>
      </w:pPr>
      <w:r>
        <w:t>Beam refinement is done in 4 step-RACH procedure.</w:t>
      </w:r>
    </w:p>
    <w:p w14:paraId="508872B9" w14:textId="4EFB5CFE" w:rsidR="0041654E" w:rsidRDefault="0041654E" w:rsidP="00563A6D">
      <w:pPr>
        <w:pStyle w:val="BodyText"/>
        <w:numPr>
          <w:ilvl w:val="0"/>
          <w:numId w:val="40"/>
        </w:numPr>
      </w:pPr>
      <w:r>
        <w:t>Beam refinement is done after transition to "RRC CONNENCED" state.</w:t>
      </w:r>
    </w:p>
    <w:p w14:paraId="3E9FBDDB" w14:textId="7CEC5C5C" w:rsidR="0041654E" w:rsidRDefault="00563A6D" w:rsidP="0041654E">
      <w:pPr>
        <w:pStyle w:val="BodyText"/>
      </w:pPr>
      <w:r>
        <w:t>According to the t</w:t>
      </w:r>
      <w:r w:rsidR="00C07CB1">
        <w:t>est procedure specified by</w:t>
      </w:r>
      <w:r w:rsidR="0041654E">
        <w:t xml:space="preserve"> RAN5 </w:t>
      </w:r>
      <w:r w:rsidR="00C07CB1">
        <w:t>b</w:t>
      </w:r>
      <w:r w:rsidR="0041654E">
        <w:t>eam refinement seems to be performed using DL RS which is QCL'd in the TCI state of 64 [128] bits on DCI.</w:t>
      </w:r>
      <w:r w:rsidR="00C07CB1">
        <w:t xml:space="preserve"> Therefore our </w:t>
      </w:r>
      <w:r w:rsidR="0041654E">
        <w:t>conclusion is that it is actually decided depending on whether the DL RS being QCL'd is SS/PBCH Block or CSI-RS.</w:t>
      </w:r>
    </w:p>
    <w:p w14:paraId="11435A05" w14:textId="6C71CE8A" w:rsidR="0041654E" w:rsidRDefault="0041654E" w:rsidP="0041654E">
      <w:pPr>
        <w:pStyle w:val="BodyText"/>
      </w:pPr>
      <w:r w:rsidRPr="009B2CDC">
        <w:rPr>
          <w:b/>
        </w:rPr>
        <w:t xml:space="preserve">From </w:t>
      </w:r>
      <w:r w:rsidR="00E35B49" w:rsidRPr="009B2CDC">
        <w:rPr>
          <w:b/>
        </w:rPr>
        <w:t>our</w:t>
      </w:r>
      <w:r w:rsidRPr="009B2CDC">
        <w:rPr>
          <w:b/>
        </w:rPr>
        <w:t xml:space="preserve"> point of view, </w:t>
      </w:r>
      <w:r w:rsidR="00AB3FDB" w:rsidRPr="009B2CDC">
        <w:rPr>
          <w:b/>
        </w:rPr>
        <w:t xml:space="preserve">it should be left to RAN5 to specify a procedure </w:t>
      </w:r>
      <w:r w:rsidR="00E35B49" w:rsidRPr="009B2CDC">
        <w:rPr>
          <w:b/>
        </w:rPr>
        <w:t>in order to correctly measure Peak EIRP and EIRP spherical coverage</w:t>
      </w:r>
      <w:r w:rsidR="00E35B49">
        <w:t>. As a second option,</w:t>
      </w:r>
      <w:r w:rsidR="00AB3FDB">
        <w:t xml:space="preserve"> </w:t>
      </w:r>
      <w:r>
        <w:t xml:space="preserve">if </w:t>
      </w:r>
      <w:r w:rsidR="009B2CDC">
        <w:t xml:space="preserve">it </w:t>
      </w:r>
      <w:r w:rsidR="003E414F">
        <w:t>needs</w:t>
      </w:r>
      <w:r>
        <w:t xml:space="preserve"> to be specified, both SS/PBCH Block and CSI-RS are considered necessary.</w:t>
      </w:r>
    </w:p>
    <w:p w14:paraId="5FAD730A" w14:textId="0AE6F86F" w:rsidR="0041654E" w:rsidRDefault="009B2CDC" w:rsidP="008D069B">
      <w:pPr>
        <w:pStyle w:val="BodyText"/>
        <w:ind w:left="1134" w:hanging="1134"/>
        <w:rPr>
          <w:b/>
          <w:lang w:val="en-US"/>
        </w:rPr>
      </w:pPr>
      <w:r>
        <w:rPr>
          <w:b/>
        </w:rPr>
        <w:t>Proposal 1:</w:t>
      </w:r>
      <w:r>
        <w:rPr>
          <w:b/>
        </w:rPr>
        <w:tab/>
      </w:r>
      <w:r w:rsidR="003357FA">
        <w:rPr>
          <w:b/>
          <w:lang w:val="en-US"/>
        </w:rPr>
        <w:t xml:space="preserve">The </w:t>
      </w:r>
      <w:r w:rsidR="00D200EF" w:rsidRPr="009B2CDC">
        <w:rPr>
          <w:b/>
          <w:lang w:val="en-US"/>
        </w:rPr>
        <w:t>Peak EIRP and EIRP spherical coverage</w:t>
      </w:r>
      <w:r w:rsidR="00D200EF">
        <w:rPr>
          <w:b/>
          <w:lang w:val="en-US"/>
        </w:rPr>
        <w:t xml:space="preserve"> </w:t>
      </w:r>
      <w:r w:rsidR="003357FA">
        <w:rPr>
          <w:b/>
          <w:lang w:val="en-US"/>
        </w:rPr>
        <w:t>measurement shall be in RRC CONNENCED</w:t>
      </w:r>
      <w:r w:rsidR="003357FA" w:rsidRPr="003357FA">
        <w:rPr>
          <w:b/>
          <w:lang w:val="en-US"/>
        </w:rPr>
        <w:t xml:space="preserve"> state</w:t>
      </w:r>
      <w:r w:rsidR="00D200EF">
        <w:rPr>
          <w:b/>
          <w:lang w:val="en-US"/>
        </w:rPr>
        <w:t xml:space="preserve">. It is up to </w:t>
      </w:r>
      <w:r w:rsidR="00D200EF" w:rsidRPr="009B2CDC">
        <w:rPr>
          <w:b/>
          <w:lang w:val="en-US"/>
        </w:rPr>
        <w:t xml:space="preserve">RAN5 to specify </w:t>
      </w:r>
      <w:r w:rsidR="00D200EF" w:rsidRPr="004A231B">
        <w:rPr>
          <w:b/>
          <w:lang w:val="en-US"/>
        </w:rPr>
        <w:t xml:space="preserve">DL </w:t>
      </w:r>
      <w:r w:rsidR="00D200EF">
        <w:rPr>
          <w:b/>
          <w:lang w:val="en-US"/>
        </w:rPr>
        <w:t>measurement</w:t>
      </w:r>
      <w:r w:rsidR="00D200EF" w:rsidRPr="004A231B">
        <w:rPr>
          <w:b/>
          <w:lang w:val="en-US"/>
        </w:rPr>
        <w:t xml:space="preserve"> signals </w:t>
      </w:r>
      <w:r w:rsidR="00D200EF" w:rsidRPr="009B2CDC">
        <w:rPr>
          <w:b/>
          <w:lang w:val="en-US"/>
        </w:rPr>
        <w:t>in order to measure Peak EIRP and EIRP spherical coverage</w:t>
      </w:r>
      <w:r w:rsidR="00D200EF">
        <w:rPr>
          <w:b/>
          <w:lang w:val="en-US"/>
        </w:rPr>
        <w:t xml:space="preserve"> </w:t>
      </w:r>
      <w:r w:rsidR="00D200EF" w:rsidRPr="009B2CDC">
        <w:rPr>
          <w:b/>
          <w:lang w:val="en-US"/>
        </w:rPr>
        <w:t>correctly</w:t>
      </w:r>
      <w:r w:rsidR="00D200EF">
        <w:rPr>
          <w:b/>
          <w:lang w:val="en-US"/>
        </w:rPr>
        <w:t>.</w:t>
      </w:r>
    </w:p>
    <w:p w14:paraId="231FABC6" w14:textId="018AE3D2" w:rsidR="00687DE9" w:rsidRPr="006B553A" w:rsidRDefault="00687DE9" w:rsidP="00687DE9">
      <w:pPr>
        <w:pStyle w:val="BodyText"/>
      </w:pPr>
      <w:r w:rsidRPr="00687DE9">
        <w:t>Beam</w:t>
      </w:r>
      <w:r>
        <w:t xml:space="preserve"> correspondence for initial access (including implementation with wider beams) may also be of interest</w:t>
      </w:r>
      <w:r w:rsidR="003C32D7">
        <w:t>. In this case separate metrics for beam correspondence has to be defined. We think this discussion will be contained in Rel-16.</w:t>
      </w:r>
    </w:p>
    <w:p w14:paraId="4D9B74B1" w14:textId="77777777" w:rsidR="00A71EA9" w:rsidRPr="00A71EA9" w:rsidRDefault="00A71EA9" w:rsidP="00B62B1C">
      <w:pPr>
        <w:pStyle w:val="Heading1"/>
        <w:keepLines/>
        <w:pBdr>
          <w:top w:val="single" w:sz="12" w:space="3" w:color="auto"/>
        </w:pBdr>
        <w:overflowPunct w:val="0"/>
        <w:autoSpaceDE w:val="0"/>
        <w:autoSpaceDN w:val="0"/>
        <w:adjustRightInd w:val="0"/>
        <w:spacing w:after="180"/>
        <w:ind w:left="360" w:right="0"/>
        <w:textAlignment w:val="baseline"/>
        <w:rPr>
          <w:lang w:val="en-US"/>
        </w:rPr>
      </w:pPr>
      <w:r>
        <w:t>SRS</w:t>
      </w:r>
    </w:p>
    <w:p w14:paraId="4C6D67AF" w14:textId="75CBEF71" w:rsidR="00F6705D" w:rsidRDefault="00DA5CEC" w:rsidP="00A71EA9">
      <w:pPr>
        <w:pStyle w:val="BodyText"/>
      </w:pPr>
      <w:r>
        <w:t xml:space="preserve">SRS is needed for </w:t>
      </w:r>
      <w:r w:rsidR="00F6705D">
        <w:t xml:space="preserve">the second </w:t>
      </w:r>
      <w:r>
        <w:t>definition</w:t>
      </w:r>
      <w:r w:rsidR="00F6705D">
        <w:t xml:space="preserve"> of beam correspondence</w:t>
      </w:r>
      <w:r w:rsidRPr="00DA5CEC">
        <w:t xml:space="preserve"> </w:t>
      </w:r>
      <w:r>
        <w:t xml:space="preserve">as discussed in </w:t>
      </w:r>
      <w:r>
        <w:fldChar w:fldCharType="begin"/>
      </w:r>
      <w:r>
        <w:instrText xml:space="preserve"> REF _Ref528766850 \r \h </w:instrText>
      </w:r>
      <w:r>
        <w:fldChar w:fldCharType="separate"/>
      </w:r>
      <w:r>
        <w:t>[4]</w:t>
      </w:r>
      <w:r>
        <w:fldChar w:fldCharType="end"/>
      </w:r>
      <w:r w:rsidR="00F6705D">
        <w:t>:</w:t>
      </w:r>
    </w:p>
    <w:p w14:paraId="18D62E7F" w14:textId="72355F00" w:rsidR="00F6705D" w:rsidRDefault="00F6705D" w:rsidP="00F6705D">
      <w:pPr>
        <w:pStyle w:val="BodyText"/>
        <w:numPr>
          <w:ilvl w:val="0"/>
          <w:numId w:val="41"/>
        </w:numPr>
      </w:pPr>
      <w:r w:rsidRPr="00F6705D">
        <w:t>UE is able to determine a UE Rx beam for the downlink reception based on TRP’s indication based on uplink measurement on UE’s one or more Tx beams.</w:t>
      </w:r>
    </w:p>
    <w:p w14:paraId="094E7835" w14:textId="491824F2" w:rsidR="003929A3" w:rsidRPr="00A71EA9" w:rsidRDefault="00DA5CEC" w:rsidP="00A71EA9">
      <w:pPr>
        <w:pStyle w:val="BodyText"/>
      </w:pPr>
      <w:r>
        <w:t xml:space="preserve">Since the second definition of beam correspondence is not covered by the WF </w:t>
      </w:r>
      <w:r>
        <w:fldChar w:fldCharType="begin"/>
      </w:r>
      <w:r>
        <w:instrText xml:space="preserve"> REF _Ref528674000 \r \h </w:instrText>
      </w:r>
      <w:r>
        <w:fldChar w:fldCharType="separate"/>
      </w:r>
      <w:r>
        <w:t>[2]</w:t>
      </w:r>
      <w:r>
        <w:fldChar w:fldCharType="end"/>
      </w:r>
      <w:r>
        <w:t xml:space="preserve"> we prefer to leave it for Rel-16 beam correspondence discussion. SRS is also used for UL transmitter beam management. For those purposes we prefer to leave the details to RAN5.</w:t>
      </w:r>
    </w:p>
    <w:p w14:paraId="3476EC7C" w14:textId="7275FA43" w:rsidR="00CE4772" w:rsidRDefault="00BA0607" w:rsidP="00BA0607">
      <w:pPr>
        <w:pStyle w:val="BodyText"/>
        <w:ind w:left="1134" w:hanging="1134"/>
        <w:rPr>
          <w:b/>
          <w:lang w:val="en-US"/>
        </w:rPr>
      </w:pPr>
      <w:r>
        <w:rPr>
          <w:b/>
        </w:rPr>
        <w:t>P</w:t>
      </w:r>
      <w:r w:rsidR="00A71EA9">
        <w:rPr>
          <w:b/>
        </w:rPr>
        <w:t>roposal 2</w:t>
      </w:r>
      <w:r>
        <w:rPr>
          <w:b/>
        </w:rPr>
        <w:t>:</w:t>
      </w:r>
      <w:r>
        <w:rPr>
          <w:b/>
        </w:rPr>
        <w:tab/>
      </w:r>
      <w:r w:rsidR="00A71EA9">
        <w:rPr>
          <w:b/>
          <w:lang w:val="en-US"/>
        </w:rPr>
        <w:t xml:space="preserve">It is up to </w:t>
      </w:r>
      <w:r w:rsidR="00A71EA9" w:rsidRPr="009B2CDC">
        <w:rPr>
          <w:b/>
          <w:lang w:val="en-US"/>
        </w:rPr>
        <w:t>RAN5 to specify</w:t>
      </w:r>
      <w:r w:rsidR="00A71EA9">
        <w:rPr>
          <w:b/>
          <w:lang w:val="en-US"/>
        </w:rPr>
        <w:t xml:space="preserve"> </w:t>
      </w:r>
      <w:r w:rsidR="00A71EA9" w:rsidRPr="00A71EA9">
        <w:rPr>
          <w:b/>
          <w:lang w:val="en-US"/>
        </w:rPr>
        <w:t>on SRS configuration</w:t>
      </w:r>
      <w:r w:rsidR="00A71EA9">
        <w:rPr>
          <w:b/>
          <w:lang w:val="en-US"/>
        </w:rPr>
        <w:t xml:space="preserve"> in order to correctly </w:t>
      </w:r>
      <w:r w:rsidR="00A71EA9" w:rsidRPr="009B2CDC">
        <w:rPr>
          <w:b/>
          <w:lang w:val="en-US"/>
        </w:rPr>
        <w:t>measure Peak EIRP and EIRP spherical coverage</w:t>
      </w:r>
      <w:r w:rsidR="005E1576">
        <w:rPr>
          <w:b/>
          <w:lang w:val="en-US"/>
        </w:rPr>
        <w:t>.</w:t>
      </w:r>
    </w:p>
    <w:p w14:paraId="0826BE15" w14:textId="1E066DA2" w:rsidR="00E04639" w:rsidRDefault="00A71EA9" w:rsidP="00E04639">
      <w:pPr>
        <w:pStyle w:val="Heading1"/>
        <w:keepLines/>
        <w:pBdr>
          <w:top w:val="single" w:sz="12" w:space="3" w:color="auto"/>
        </w:pBdr>
        <w:overflowPunct w:val="0"/>
        <w:autoSpaceDE w:val="0"/>
        <w:autoSpaceDN w:val="0"/>
        <w:adjustRightInd w:val="0"/>
        <w:spacing w:after="180"/>
        <w:ind w:right="0"/>
        <w:textAlignment w:val="baseline"/>
      </w:pPr>
      <w:r>
        <w:rPr>
          <w:lang w:val="en-US"/>
        </w:rPr>
        <w:t>Polarization of DL signals</w:t>
      </w:r>
    </w:p>
    <w:p w14:paraId="0C69C232" w14:textId="317047F9" w:rsidR="00937900" w:rsidRDefault="00937900" w:rsidP="002C5465">
      <w:r>
        <w:t xml:space="preserve">This was </w:t>
      </w:r>
      <w:r w:rsidR="003A76E5">
        <w:t xml:space="preserve">extensively </w:t>
      </w:r>
      <w:r>
        <w:t xml:space="preserve">discussed in </w:t>
      </w:r>
      <w:r>
        <w:fldChar w:fldCharType="begin"/>
      </w:r>
      <w:r>
        <w:instrText xml:space="preserve"> REF _Ref525810061 \r \h </w:instrText>
      </w:r>
      <w:r>
        <w:fldChar w:fldCharType="separate"/>
      </w:r>
      <w:r w:rsidR="007134C5">
        <w:t>[3]</w:t>
      </w:r>
      <w:r>
        <w:fldChar w:fldCharType="end"/>
      </w:r>
      <w:r>
        <w:t xml:space="preserve"> </w:t>
      </w:r>
      <w:r w:rsidR="002C5465">
        <w:t xml:space="preserve">where it was concluded that the TE shall transmit the </w:t>
      </w:r>
      <w:r w:rsidR="004A231B" w:rsidRPr="004A231B">
        <w:t xml:space="preserve">DL measurement signals </w:t>
      </w:r>
      <w:r w:rsidR="002C5465">
        <w:t xml:space="preserve">in both polarizations to give UE full possibility to choose the best UL beam. These </w:t>
      </w:r>
      <w:r w:rsidR="004A231B" w:rsidRPr="004A231B">
        <w:t xml:space="preserve">DL measurement signals </w:t>
      </w:r>
      <w:r w:rsidR="002C5465">
        <w:t xml:space="preserve">should be separated in time or by any other means e.g. by coding (i.e. orthogonal). </w:t>
      </w:r>
    </w:p>
    <w:p w14:paraId="0437EAE8" w14:textId="77777777" w:rsidR="00937900" w:rsidRDefault="00937900" w:rsidP="002C5465"/>
    <w:p w14:paraId="0D65D1FC" w14:textId="75248718" w:rsidR="008D069B" w:rsidRPr="008D069B" w:rsidRDefault="00937900" w:rsidP="008D069B">
      <w:pPr>
        <w:pStyle w:val="BodyText"/>
      </w:pPr>
      <w:r>
        <w:t xml:space="preserve">In the base-line configuration of the UE two receive antennas (diversity) </w:t>
      </w:r>
      <w:r w:rsidR="003A76E5">
        <w:t xml:space="preserve">is mandatory </w:t>
      </w:r>
      <w:r>
        <w:t>but only one transmit antenna. Depending on implementation</w:t>
      </w:r>
      <w:r w:rsidR="00987BA9">
        <w:t>,</w:t>
      </w:r>
      <w:r>
        <w:t xml:space="preserve"> polarization matching therefore cannot be guaranteed</w:t>
      </w:r>
      <w:r w:rsidR="00987BA9">
        <w:t xml:space="preserve">. This is </w:t>
      </w:r>
      <w:r>
        <w:t xml:space="preserve">taken care of in the UL </w:t>
      </w:r>
      <w:r w:rsidR="00987BA9">
        <w:t>measurements where</w:t>
      </w:r>
      <w:r>
        <w:t xml:space="preserve"> EIRP is measured as the sum of</w:t>
      </w:r>
      <w:r w:rsidR="00987BA9">
        <w:t xml:space="preserve"> </w:t>
      </w:r>
      <w:r w:rsidR="003A76E5">
        <w:sym w:font="Symbol" w:char="F071"/>
      </w:r>
      <w:r w:rsidR="003A76E5">
        <w:t xml:space="preserve"> and the </w:t>
      </w:r>
      <w:r w:rsidR="003A76E5">
        <w:sym w:font="Symbol" w:char="F066"/>
      </w:r>
      <w:r w:rsidR="003A76E5">
        <w:t xml:space="preserve"> </w:t>
      </w:r>
      <w:r w:rsidR="00987BA9">
        <w:t>polarizations. However, it is not mandatory to have exactly the same antenna pattern in the DL as in the UL</w:t>
      </w:r>
      <w:r w:rsidR="003A76E5">
        <w:t xml:space="preserve"> (of course)</w:t>
      </w:r>
      <w:r w:rsidR="00987BA9">
        <w:t xml:space="preserve">. It is therefore essential that the UE </w:t>
      </w:r>
      <w:r w:rsidR="003A76E5">
        <w:t xml:space="preserve">sees both </w:t>
      </w:r>
      <w:r w:rsidR="003A76E5">
        <w:sym w:font="Symbol" w:char="F071"/>
      </w:r>
      <w:r w:rsidR="003A76E5">
        <w:t xml:space="preserve"> and the </w:t>
      </w:r>
      <w:r w:rsidR="003A76E5">
        <w:sym w:font="Symbol" w:char="F066"/>
      </w:r>
      <w:r w:rsidR="003A76E5">
        <w:t xml:space="preserve"> polarizations in order to find the best UL beam. </w:t>
      </w:r>
    </w:p>
    <w:p w14:paraId="415254D8" w14:textId="0A878CBD" w:rsidR="003A76E5" w:rsidRPr="005D6BB3" w:rsidRDefault="003A76E5" w:rsidP="003A76E5">
      <w:pPr>
        <w:pStyle w:val="BodyText"/>
        <w:ind w:left="1134" w:hanging="1134"/>
        <w:rPr>
          <w:sz w:val="22"/>
          <w:lang w:val="en-US"/>
        </w:rPr>
      </w:pPr>
      <w:r w:rsidRPr="008D069B">
        <w:rPr>
          <w:b/>
          <w:lang w:val="en-US"/>
        </w:rPr>
        <w:t>Proposal</w:t>
      </w:r>
      <w:r>
        <w:rPr>
          <w:b/>
        </w:rPr>
        <w:t xml:space="preserve"> 3:</w:t>
      </w:r>
      <w:r>
        <w:rPr>
          <w:b/>
        </w:rPr>
        <w:tab/>
        <w:t xml:space="preserve">The TE shall apply (orthogonal) </w:t>
      </w:r>
      <w:r w:rsidR="004A231B" w:rsidRPr="004A231B">
        <w:rPr>
          <w:b/>
        </w:rPr>
        <w:t xml:space="preserve">DL measurement signals </w:t>
      </w:r>
      <w:r>
        <w:rPr>
          <w:b/>
        </w:rPr>
        <w:t>in both polarizations.</w:t>
      </w:r>
      <w:r w:rsidR="004A231B">
        <w:rPr>
          <w:b/>
        </w:rPr>
        <w:t xml:space="preserve"> </w:t>
      </w:r>
    </w:p>
    <w:p w14:paraId="3883DC0D" w14:textId="0AFFBF0F" w:rsidR="00937900" w:rsidRDefault="003A76E5" w:rsidP="008D069B">
      <w:pPr>
        <w:pStyle w:val="BodyText"/>
      </w:pPr>
      <w:r>
        <w:t>It is not clear to us if this is taken care of in the RAN5 measurement procedure</w:t>
      </w:r>
      <w:r w:rsidR="00D6570A">
        <w:t xml:space="preserve"> in</w:t>
      </w:r>
      <w:r w:rsidR="00CA0B71">
        <w:t xml:space="preserve"> </w:t>
      </w:r>
      <w:r w:rsidR="00D6570A">
        <w:t xml:space="preserve">TS 38.521-2 </w:t>
      </w:r>
      <w:r w:rsidR="000B416A">
        <w:fldChar w:fldCharType="begin"/>
      </w:r>
      <w:r w:rsidR="000B416A">
        <w:instrText xml:space="preserve"> REF _Ref528688573 \r \h </w:instrText>
      </w:r>
      <w:r w:rsidR="000B416A">
        <w:fldChar w:fldCharType="separate"/>
      </w:r>
      <w:r w:rsidR="000B416A">
        <w:t>[5]</w:t>
      </w:r>
      <w:r w:rsidR="000B416A">
        <w:fldChar w:fldCharType="end"/>
      </w:r>
      <w:r w:rsidR="000B416A">
        <w:t xml:space="preserve"> </w:t>
      </w:r>
      <w:r w:rsidR="00CA0B71">
        <w:t>or in TR 38.8</w:t>
      </w:r>
      <w:r w:rsidR="00D6570A">
        <w:t>1</w:t>
      </w:r>
      <w:r w:rsidR="00CA0B71">
        <w:t>0</w:t>
      </w:r>
      <w:r w:rsidR="000B416A">
        <w:t xml:space="preserve"> </w:t>
      </w:r>
      <w:r w:rsidR="000B416A">
        <w:fldChar w:fldCharType="begin"/>
      </w:r>
      <w:r w:rsidR="000B416A">
        <w:instrText xml:space="preserve"> REF _Ref528688586 \r \h </w:instrText>
      </w:r>
      <w:r w:rsidR="000B416A">
        <w:fldChar w:fldCharType="separate"/>
      </w:r>
      <w:r w:rsidR="000B416A">
        <w:t>[6]</w:t>
      </w:r>
      <w:r w:rsidR="000B416A">
        <w:fldChar w:fldCharType="end"/>
      </w:r>
      <w:r>
        <w:t>. We therefore propose this message is conveyed to RAN5.</w:t>
      </w:r>
    </w:p>
    <w:p w14:paraId="37292113" w14:textId="0EB0F5D9" w:rsidR="008D069B" w:rsidRDefault="008D069B" w:rsidP="008D069B">
      <w:pPr>
        <w:pStyle w:val="BodyText"/>
        <w:ind w:left="1134" w:hanging="1134"/>
        <w:rPr>
          <w:b/>
        </w:rPr>
      </w:pPr>
      <w:r w:rsidRPr="008D069B">
        <w:rPr>
          <w:b/>
          <w:lang w:val="en-US"/>
        </w:rPr>
        <w:t>Proposal</w:t>
      </w:r>
      <w:r>
        <w:rPr>
          <w:b/>
        </w:rPr>
        <w:t xml:space="preserve"> 4:</w:t>
      </w:r>
      <w:r>
        <w:rPr>
          <w:b/>
        </w:rPr>
        <w:tab/>
      </w:r>
      <w:r w:rsidRPr="008D069B">
        <w:rPr>
          <w:b/>
        </w:rPr>
        <w:t xml:space="preserve">A clarification on polarization of DL signals used by TE </w:t>
      </w:r>
      <w:r>
        <w:rPr>
          <w:b/>
        </w:rPr>
        <w:t>shall</w:t>
      </w:r>
      <w:r w:rsidRPr="008D069B">
        <w:rPr>
          <w:b/>
        </w:rPr>
        <w:t xml:space="preserve"> be included in a recommendation to RAN5</w:t>
      </w:r>
      <w:r>
        <w:rPr>
          <w:b/>
        </w:rPr>
        <w:t>.</w:t>
      </w:r>
    </w:p>
    <w:p w14:paraId="6CD6AF9F" w14:textId="4E9F0F35" w:rsidR="00487584" w:rsidRDefault="00D604D3" w:rsidP="00487584">
      <w:pPr>
        <w:pStyle w:val="Heading1"/>
        <w:keepLines/>
        <w:pBdr>
          <w:top w:val="single" w:sz="12" w:space="3" w:color="auto"/>
        </w:pBdr>
        <w:overflowPunct w:val="0"/>
        <w:autoSpaceDE w:val="0"/>
        <w:autoSpaceDN w:val="0"/>
        <w:adjustRightInd w:val="0"/>
        <w:spacing w:after="180"/>
        <w:ind w:right="0"/>
        <w:textAlignment w:val="baseline"/>
      </w:pPr>
      <w:r w:rsidRPr="00D604D3">
        <w:t xml:space="preserve">Verification </w:t>
      </w:r>
      <w:r w:rsidR="00487584" w:rsidRPr="00487584">
        <w:t>of Beam Correspondence</w:t>
      </w:r>
    </w:p>
    <w:p w14:paraId="005D6E5C" w14:textId="1E740419" w:rsidR="00487584" w:rsidRDefault="00487584" w:rsidP="00487584">
      <w:pPr>
        <w:pStyle w:val="BodyText"/>
        <w:rPr>
          <w:b/>
        </w:rPr>
      </w:pPr>
      <w:r w:rsidRPr="008D069B">
        <w:rPr>
          <w:b/>
          <w:lang w:val="en-US"/>
        </w:rPr>
        <w:t>Proposal</w:t>
      </w:r>
      <w:r>
        <w:rPr>
          <w:b/>
        </w:rPr>
        <w:t xml:space="preserve"> 5:</w:t>
      </w:r>
      <w:r>
        <w:rPr>
          <w:b/>
        </w:rPr>
        <w:tab/>
      </w:r>
      <w:r w:rsidRPr="00487584">
        <w:rPr>
          <w:b/>
        </w:rPr>
        <w:t>The following text shall be captured in 38.101-2</w:t>
      </w:r>
    </w:p>
    <w:p w14:paraId="12999DAA" w14:textId="77777777" w:rsidR="00487584" w:rsidRPr="00676D92" w:rsidRDefault="00487584" w:rsidP="00487584">
      <w:pPr>
        <w:pStyle w:val="Heading3"/>
        <w:numPr>
          <w:ilvl w:val="0"/>
          <w:numId w:val="0"/>
        </w:numPr>
        <w:ind w:left="720" w:hanging="720"/>
      </w:pPr>
      <w:r w:rsidRPr="00676D92">
        <w:lastRenderedPageBreak/>
        <w:t>6.2.</w:t>
      </w:r>
      <w:r>
        <w:t>5</w:t>
      </w:r>
      <w:r w:rsidRPr="00676D92">
        <w:tab/>
      </w:r>
      <w:r>
        <w:t>Beam correspondence</w:t>
      </w:r>
    </w:p>
    <w:p w14:paraId="2A423D47" w14:textId="4725A2A0" w:rsidR="00487584" w:rsidRPr="00936C30" w:rsidRDefault="00487584" w:rsidP="00487584">
      <w:pPr>
        <w:rPr>
          <w:lang w:val="en-US"/>
        </w:rPr>
      </w:pPr>
      <w:r w:rsidRPr="00936C30">
        <w:rPr>
          <w:lang w:val="en-US"/>
        </w:rPr>
        <w:t xml:space="preserve">UEs which support beam correspondence shall have the ability to select a corresponding beam for UL transmission based on DL measurements without relying on network-assisted UL beam </w:t>
      </w:r>
      <w:r w:rsidRPr="00487584">
        <w:rPr>
          <w:highlight w:val="yellow"/>
          <w:lang w:val="en-US"/>
        </w:rPr>
        <w:t>management</w:t>
      </w:r>
      <w:r w:rsidRPr="00936C30">
        <w:rPr>
          <w:lang w:val="en-US"/>
        </w:rPr>
        <w:t>.</w:t>
      </w:r>
    </w:p>
    <w:p w14:paraId="4A35A150" w14:textId="7758FDE5" w:rsidR="00487584" w:rsidRPr="00E33B59" w:rsidRDefault="00487584" w:rsidP="00487584">
      <w:pPr>
        <w:rPr>
          <w:lang w:val="en-US"/>
        </w:rPr>
      </w:pPr>
      <w:r w:rsidRPr="00936C30">
        <w:rPr>
          <w:lang w:val="en-US"/>
        </w:rPr>
        <w:t xml:space="preserve">For power class 3 UEs </w:t>
      </w:r>
      <w:r>
        <w:rPr>
          <w:lang w:val="en-US"/>
        </w:rPr>
        <w:t>[</w:t>
      </w:r>
      <w:r w:rsidRPr="00936C30">
        <w:rPr>
          <w:lang w:val="en-US"/>
        </w:rPr>
        <w:t>which support beam correspondence</w:t>
      </w:r>
      <w:r>
        <w:rPr>
          <w:lang w:val="en-US"/>
        </w:rPr>
        <w:t>]</w:t>
      </w:r>
      <w:r w:rsidRPr="00936C30">
        <w:rPr>
          <w:lang w:val="en-US"/>
        </w:rPr>
        <w:t>, the requirement is fulfilled if the UE’s corresponding UL beams satisfy the minimum peak EIRP according to Table 6.2.1.3-1 and spherical coverage requirements according to Table 6.2.1.3-3</w:t>
      </w:r>
      <w:r>
        <w:rPr>
          <w:lang w:val="en-US"/>
        </w:rPr>
        <w:t xml:space="preserve"> </w:t>
      </w:r>
      <w:r w:rsidRPr="00E33B59">
        <w:rPr>
          <w:highlight w:val="yellow"/>
          <w:lang w:val="en-US"/>
        </w:rPr>
        <w:t xml:space="preserve">in CONNECTED MODE following </w:t>
      </w:r>
      <w:r>
        <w:rPr>
          <w:highlight w:val="yellow"/>
          <w:lang w:val="en-US"/>
        </w:rPr>
        <w:t xml:space="preserve">any </w:t>
      </w:r>
      <w:r w:rsidRPr="00E33B59">
        <w:rPr>
          <w:highlight w:val="yellow"/>
          <w:lang w:val="en-US"/>
        </w:rPr>
        <w:t>beam refinement</w:t>
      </w:r>
      <w:r>
        <w:rPr>
          <w:highlight w:val="yellow"/>
          <w:lang w:val="en-US"/>
        </w:rPr>
        <w:t xml:space="preserve"> [</w:t>
      </w:r>
      <w:r w:rsidR="001D4C5C">
        <w:rPr>
          <w:highlight w:val="yellow"/>
          <w:lang w:val="en-US"/>
        </w:rPr>
        <w:t>TS 38.214</w:t>
      </w:r>
      <w:r>
        <w:rPr>
          <w:highlight w:val="yellow"/>
          <w:lang w:val="en-US"/>
        </w:rPr>
        <w:t>]</w:t>
      </w:r>
    </w:p>
    <w:p w14:paraId="2F0514FC" w14:textId="77777777" w:rsidR="00487584" w:rsidRPr="00487584" w:rsidRDefault="00487584" w:rsidP="00487584">
      <w:pPr>
        <w:pStyle w:val="BodyText"/>
        <w:rPr>
          <w:b/>
          <w:lang w:val="en-US"/>
        </w:rPr>
      </w:pPr>
    </w:p>
    <w:p w14:paraId="63CDF372" w14:textId="28F355C1" w:rsidR="00487584" w:rsidRPr="00487584" w:rsidRDefault="00487584" w:rsidP="00487584">
      <w:pPr>
        <w:pStyle w:val="BodyText"/>
      </w:pPr>
      <w:r>
        <w:t xml:space="preserve">A corresponding CR is contributed </w:t>
      </w:r>
      <w:r w:rsidR="00D604D3">
        <w:fldChar w:fldCharType="begin"/>
      </w:r>
      <w:r w:rsidR="00D604D3">
        <w:instrText xml:space="preserve"> REF _Ref528936229 \r \h </w:instrText>
      </w:r>
      <w:r w:rsidR="00D604D3">
        <w:fldChar w:fldCharType="separate"/>
      </w:r>
      <w:r w:rsidR="00D604D3">
        <w:t>[7]</w:t>
      </w:r>
      <w:r w:rsidR="00D604D3">
        <w:fldChar w:fldCharType="end"/>
      </w:r>
    </w:p>
    <w:p w14:paraId="16C23C1D" w14:textId="77777777" w:rsidR="00C82A2C" w:rsidRPr="00862ABA" w:rsidRDefault="00A2078A" w:rsidP="00862ABA">
      <w:pPr>
        <w:pStyle w:val="Heading1"/>
        <w:keepLines/>
        <w:pBdr>
          <w:top w:val="single" w:sz="12" w:space="3" w:color="auto"/>
        </w:pBdr>
        <w:overflowPunct w:val="0"/>
        <w:autoSpaceDE w:val="0"/>
        <w:autoSpaceDN w:val="0"/>
        <w:adjustRightInd w:val="0"/>
        <w:spacing w:after="180"/>
        <w:ind w:right="0"/>
        <w:textAlignment w:val="baseline"/>
      </w:pPr>
      <w:r>
        <w:t>Conclusion</w:t>
      </w:r>
    </w:p>
    <w:p w14:paraId="3488D949" w14:textId="1B8D457B" w:rsidR="000A0405" w:rsidRPr="00D85902" w:rsidRDefault="00E06DE7" w:rsidP="008661CA">
      <w:pPr>
        <w:pStyle w:val="BodyText"/>
        <w:rPr>
          <w:b/>
          <w:lang w:val="en-US"/>
        </w:rPr>
      </w:pPr>
      <w:r>
        <w:rPr>
          <w:lang w:val="en-US"/>
        </w:rPr>
        <w:t xml:space="preserve">In this contribution we have discussed </w:t>
      </w:r>
      <w:r w:rsidR="00D00F4B">
        <w:rPr>
          <w:lang w:val="en-US"/>
        </w:rPr>
        <w:t xml:space="preserve">beam correspondence </w:t>
      </w:r>
      <w:r w:rsidR="008D069B">
        <w:rPr>
          <w:lang w:val="en-US"/>
        </w:rPr>
        <w:t xml:space="preserve">in respect to </w:t>
      </w:r>
      <w:r w:rsidR="005147D4">
        <w:rPr>
          <w:lang w:val="en-US"/>
        </w:rPr>
        <w:t xml:space="preserve">the open issues listed in </w:t>
      </w:r>
      <w:r w:rsidR="005147D4">
        <w:rPr>
          <w:lang w:val="en-US"/>
        </w:rPr>
        <w:fldChar w:fldCharType="begin"/>
      </w:r>
      <w:r w:rsidR="005147D4">
        <w:rPr>
          <w:lang w:val="en-US"/>
        </w:rPr>
        <w:instrText xml:space="preserve"> REF _Ref528674000 \r \h </w:instrText>
      </w:r>
      <w:r w:rsidR="005147D4">
        <w:rPr>
          <w:lang w:val="en-US"/>
        </w:rPr>
      </w:r>
      <w:r w:rsidR="005147D4">
        <w:rPr>
          <w:lang w:val="en-US"/>
        </w:rPr>
        <w:fldChar w:fldCharType="separate"/>
      </w:r>
      <w:r w:rsidR="007134C5">
        <w:rPr>
          <w:lang w:val="en-US"/>
        </w:rPr>
        <w:t>[2]</w:t>
      </w:r>
      <w:r w:rsidR="005147D4">
        <w:rPr>
          <w:lang w:val="en-US"/>
        </w:rPr>
        <w:fldChar w:fldCharType="end"/>
      </w:r>
      <w:r w:rsidR="00CA0B71">
        <w:rPr>
          <w:lang w:val="en-US"/>
        </w:rPr>
        <w:t xml:space="preserve"> </w:t>
      </w:r>
      <w:r w:rsidR="00D00F4B">
        <w:rPr>
          <w:lang w:val="en-US"/>
        </w:rPr>
        <w:t>and we have the following proposals:</w:t>
      </w:r>
    </w:p>
    <w:p w14:paraId="1E870519" w14:textId="07FBA557" w:rsidR="00EC457F" w:rsidRPr="006B553A" w:rsidRDefault="00E971B1" w:rsidP="00EC457F">
      <w:pPr>
        <w:pStyle w:val="BodyText"/>
        <w:ind w:left="1134" w:hanging="1134"/>
      </w:pPr>
      <w:r>
        <w:rPr>
          <w:b/>
        </w:rPr>
        <w:t>Proposal 1:</w:t>
      </w:r>
      <w:r>
        <w:rPr>
          <w:b/>
        </w:rPr>
        <w:tab/>
      </w:r>
      <w:r>
        <w:rPr>
          <w:b/>
          <w:lang w:val="en-US"/>
        </w:rPr>
        <w:t xml:space="preserve">The </w:t>
      </w:r>
      <w:r w:rsidRPr="009B2CDC">
        <w:rPr>
          <w:b/>
          <w:lang w:val="en-US"/>
        </w:rPr>
        <w:t>Peak EIRP and EIRP spherical coverage</w:t>
      </w:r>
      <w:r>
        <w:rPr>
          <w:b/>
          <w:lang w:val="en-US"/>
        </w:rPr>
        <w:t xml:space="preserve"> measurement shall be in RRC CONNENCED</w:t>
      </w:r>
      <w:r w:rsidRPr="003357FA">
        <w:rPr>
          <w:b/>
          <w:lang w:val="en-US"/>
        </w:rPr>
        <w:t xml:space="preserve"> state</w:t>
      </w:r>
      <w:r>
        <w:rPr>
          <w:b/>
          <w:lang w:val="en-US"/>
        </w:rPr>
        <w:t xml:space="preserve">. It is up to </w:t>
      </w:r>
      <w:r w:rsidRPr="009B2CDC">
        <w:rPr>
          <w:b/>
          <w:lang w:val="en-US"/>
        </w:rPr>
        <w:t xml:space="preserve">RAN5 to specify </w:t>
      </w:r>
      <w:r w:rsidRPr="004A231B">
        <w:rPr>
          <w:b/>
          <w:lang w:val="en-US"/>
        </w:rPr>
        <w:t xml:space="preserve">DL </w:t>
      </w:r>
      <w:r>
        <w:rPr>
          <w:b/>
          <w:lang w:val="en-US"/>
        </w:rPr>
        <w:t>measurement</w:t>
      </w:r>
      <w:r w:rsidRPr="004A231B">
        <w:rPr>
          <w:b/>
          <w:lang w:val="en-US"/>
        </w:rPr>
        <w:t xml:space="preserve"> signals </w:t>
      </w:r>
      <w:r w:rsidRPr="009B2CDC">
        <w:rPr>
          <w:b/>
          <w:lang w:val="en-US"/>
        </w:rPr>
        <w:t>in order to measure Peak EIRP and EIRP spherical coverage</w:t>
      </w:r>
      <w:r>
        <w:rPr>
          <w:b/>
          <w:lang w:val="en-US"/>
        </w:rPr>
        <w:t xml:space="preserve"> </w:t>
      </w:r>
      <w:r w:rsidRPr="009B2CDC">
        <w:rPr>
          <w:b/>
          <w:lang w:val="en-US"/>
        </w:rPr>
        <w:t>correctly</w:t>
      </w:r>
      <w:r w:rsidR="00EC457F">
        <w:rPr>
          <w:b/>
          <w:lang w:val="en-US"/>
        </w:rPr>
        <w:t>.</w:t>
      </w:r>
    </w:p>
    <w:p w14:paraId="393845E3" w14:textId="77777777" w:rsidR="00CA0B71" w:rsidRDefault="00CA0B71" w:rsidP="00CA0B71">
      <w:pPr>
        <w:pStyle w:val="BodyText"/>
        <w:ind w:left="1134" w:hanging="1134"/>
        <w:rPr>
          <w:b/>
          <w:lang w:val="en-US"/>
        </w:rPr>
      </w:pPr>
      <w:r>
        <w:rPr>
          <w:b/>
        </w:rPr>
        <w:t>Proposal 2:</w:t>
      </w:r>
      <w:r>
        <w:rPr>
          <w:b/>
        </w:rPr>
        <w:tab/>
      </w:r>
      <w:r>
        <w:rPr>
          <w:b/>
          <w:lang w:val="en-US"/>
        </w:rPr>
        <w:t xml:space="preserve">It is up to </w:t>
      </w:r>
      <w:r w:rsidRPr="009B2CDC">
        <w:rPr>
          <w:b/>
          <w:lang w:val="en-US"/>
        </w:rPr>
        <w:t>RAN5 to specify</w:t>
      </w:r>
      <w:r>
        <w:rPr>
          <w:b/>
          <w:lang w:val="en-US"/>
        </w:rPr>
        <w:t xml:space="preserve"> </w:t>
      </w:r>
      <w:r w:rsidRPr="00A71EA9">
        <w:rPr>
          <w:b/>
          <w:lang w:val="en-US"/>
        </w:rPr>
        <w:t>on SRS configuration</w:t>
      </w:r>
      <w:r>
        <w:rPr>
          <w:b/>
          <w:lang w:val="en-US"/>
        </w:rPr>
        <w:t xml:space="preserve"> in order to correctly </w:t>
      </w:r>
      <w:r w:rsidRPr="009B2CDC">
        <w:rPr>
          <w:b/>
          <w:lang w:val="en-US"/>
        </w:rPr>
        <w:t>measure Peak EIRP and EIRP spherical coverage</w:t>
      </w:r>
      <w:r>
        <w:rPr>
          <w:b/>
          <w:lang w:val="en-US"/>
        </w:rPr>
        <w:t>.</w:t>
      </w:r>
    </w:p>
    <w:p w14:paraId="74240156" w14:textId="77777777" w:rsidR="00EC457F" w:rsidRPr="005D6BB3" w:rsidRDefault="00EC457F" w:rsidP="00EC457F">
      <w:pPr>
        <w:pStyle w:val="BodyText"/>
        <w:ind w:left="1134" w:hanging="1134"/>
        <w:rPr>
          <w:sz w:val="22"/>
          <w:lang w:val="en-US"/>
        </w:rPr>
      </w:pPr>
      <w:r w:rsidRPr="008D069B">
        <w:rPr>
          <w:b/>
          <w:lang w:val="en-US"/>
        </w:rPr>
        <w:t>Proposal</w:t>
      </w:r>
      <w:r>
        <w:rPr>
          <w:b/>
        </w:rPr>
        <w:t xml:space="preserve"> 3:</w:t>
      </w:r>
      <w:r>
        <w:rPr>
          <w:b/>
        </w:rPr>
        <w:tab/>
        <w:t xml:space="preserve">The TE shall apply (orthogonal) </w:t>
      </w:r>
      <w:r w:rsidRPr="004A231B">
        <w:rPr>
          <w:b/>
        </w:rPr>
        <w:t xml:space="preserve">DL measurement signals </w:t>
      </w:r>
      <w:r>
        <w:rPr>
          <w:b/>
        </w:rPr>
        <w:t xml:space="preserve">in both polarizations. </w:t>
      </w:r>
    </w:p>
    <w:p w14:paraId="42821935" w14:textId="77777777" w:rsidR="00EC457F" w:rsidRDefault="00EC457F" w:rsidP="00EC457F">
      <w:pPr>
        <w:pStyle w:val="BodyText"/>
        <w:ind w:left="1134" w:hanging="1134"/>
        <w:rPr>
          <w:b/>
        </w:rPr>
      </w:pPr>
      <w:r w:rsidRPr="008D069B">
        <w:rPr>
          <w:b/>
          <w:lang w:val="en-US"/>
        </w:rPr>
        <w:t>Proposal</w:t>
      </w:r>
      <w:r>
        <w:rPr>
          <w:b/>
        </w:rPr>
        <w:t xml:space="preserve"> 4:</w:t>
      </w:r>
      <w:r>
        <w:rPr>
          <w:b/>
        </w:rPr>
        <w:tab/>
      </w:r>
      <w:r w:rsidRPr="008D069B">
        <w:rPr>
          <w:b/>
        </w:rPr>
        <w:t xml:space="preserve">A clarification on polarization of DL signals used by TE </w:t>
      </w:r>
      <w:r>
        <w:rPr>
          <w:b/>
        </w:rPr>
        <w:t>shall</w:t>
      </w:r>
      <w:r w:rsidRPr="008D069B">
        <w:rPr>
          <w:b/>
        </w:rPr>
        <w:t xml:space="preserve"> be included in a recommendation to RAN5</w:t>
      </w:r>
      <w:r>
        <w:rPr>
          <w:b/>
        </w:rPr>
        <w:t>.</w:t>
      </w:r>
    </w:p>
    <w:p w14:paraId="0160813E" w14:textId="1FB4450C" w:rsidR="00487584" w:rsidRDefault="00487584" w:rsidP="00D604D3">
      <w:pPr>
        <w:pStyle w:val="BodyText"/>
        <w:ind w:left="1134" w:hanging="1134"/>
        <w:rPr>
          <w:b/>
        </w:rPr>
      </w:pPr>
      <w:r w:rsidRPr="008D069B">
        <w:rPr>
          <w:b/>
          <w:lang w:val="en-US"/>
        </w:rPr>
        <w:t>Proposal</w:t>
      </w:r>
      <w:r>
        <w:rPr>
          <w:b/>
        </w:rPr>
        <w:t xml:space="preserve"> 5</w:t>
      </w:r>
      <w:r w:rsidR="00D604D3">
        <w:rPr>
          <w:b/>
        </w:rPr>
        <w:t>:</w:t>
      </w:r>
      <w:r w:rsidR="00D604D3">
        <w:rPr>
          <w:b/>
        </w:rPr>
        <w:tab/>
      </w:r>
      <w:r w:rsidRPr="00487584">
        <w:rPr>
          <w:b/>
        </w:rPr>
        <w:t>The following text shall be captured in 38.101-2</w:t>
      </w:r>
    </w:p>
    <w:p w14:paraId="6E4ADEF8" w14:textId="77777777" w:rsidR="00487584" w:rsidRPr="00676D92" w:rsidRDefault="00487584" w:rsidP="00487584">
      <w:pPr>
        <w:pStyle w:val="Heading3"/>
        <w:numPr>
          <w:ilvl w:val="0"/>
          <w:numId w:val="0"/>
        </w:numPr>
        <w:ind w:left="720" w:hanging="720"/>
      </w:pPr>
      <w:r w:rsidRPr="00676D92">
        <w:t>6.2.</w:t>
      </w:r>
      <w:r>
        <w:t>5</w:t>
      </w:r>
      <w:r w:rsidRPr="00676D92">
        <w:tab/>
      </w:r>
      <w:r>
        <w:t>Beam correspondence</w:t>
      </w:r>
    </w:p>
    <w:p w14:paraId="4958B9D2" w14:textId="77777777" w:rsidR="00487584" w:rsidRPr="00936C30" w:rsidRDefault="00487584" w:rsidP="00487584">
      <w:pPr>
        <w:rPr>
          <w:lang w:val="en-US"/>
        </w:rPr>
      </w:pPr>
      <w:r w:rsidRPr="00936C30">
        <w:rPr>
          <w:lang w:val="en-US"/>
        </w:rPr>
        <w:t xml:space="preserve">UEs which support beam correspondence shall have the ability to select a corresponding beam for UL transmission based on DL measurements without relying on network-assisted UL beam </w:t>
      </w:r>
      <w:r w:rsidRPr="00487584">
        <w:rPr>
          <w:highlight w:val="yellow"/>
          <w:lang w:val="en-US"/>
        </w:rPr>
        <w:t>management</w:t>
      </w:r>
      <w:r w:rsidRPr="00936C30">
        <w:rPr>
          <w:lang w:val="en-US"/>
        </w:rPr>
        <w:t>.</w:t>
      </w:r>
    </w:p>
    <w:p w14:paraId="6BDD77B1" w14:textId="1EB4E2A4" w:rsidR="00487584" w:rsidRPr="00E33B59" w:rsidRDefault="00487584" w:rsidP="00487584">
      <w:pPr>
        <w:rPr>
          <w:lang w:val="en-US"/>
        </w:rPr>
      </w:pPr>
      <w:r w:rsidRPr="00936C30">
        <w:rPr>
          <w:lang w:val="en-US"/>
        </w:rPr>
        <w:t xml:space="preserve">For power class 3 UEs </w:t>
      </w:r>
      <w:r>
        <w:rPr>
          <w:lang w:val="en-US"/>
        </w:rPr>
        <w:t>[</w:t>
      </w:r>
      <w:r w:rsidRPr="00936C30">
        <w:rPr>
          <w:lang w:val="en-US"/>
        </w:rPr>
        <w:t>which support beam correspondence</w:t>
      </w:r>
      <w:r>
        <w:rPr>
          <w:lang w:val="en-US"/>
        </w:rPr>
        <w:t>]</w:t>
      </w:r>
      <w:r w:rsidRPr="00936C30">
        <w:rPr>
          <w:lang w:val="en-US"/>
        </w:rPr>
        <w:t>, the requirement is fulfilled if the UE’s corresponding UL beams satisfy the minimum peak EIRP according to Table 6.2.1.3-1 and spherical coverage requirements according to Table 6.2.1.3-3</w:t>
      </w:r>
      <w:r>
        <w:rPr>
          <w:lang w:val="en-US"/>
        </w:rPr>
        <w:t xml:space="preserve"> </w:t>
      </w:r>
      <w:r w:rsidRPr="00E33B59">
        <w:rPr>
          <w:highlight w:val="yellow"/>
          <w:lang w:val="en-US"/>
        </w:rPr>
        <w:t xml:space="preserve">in CONNECTED MODE following </w:t>
      </w:r>
      <w:r>
        <w:rPr>
          <w:highlight w:val="yellow"/>
          <w:lang w:val="en-US"/>
        </w:rPr>
        <w:t xml:space="preserve">any </w:t>
      </w:r>
      <w:r w:rsidRPr="00E33B59">
        <w:rPr>
          <w:highlight w:val="yellow"/>
          <w:lang w:val="en-US"/>
        </w:rPr>
        <w:t>beam refinement</w:t>
      </w:r>
      <w:r>
        <w:rPr>
          <w:highlight w:val="yellow"/>
          <w:lang w:val="en-US"/>
        </w:rPr>
        <w:t xml:space="preserve"> [</w:t>
      </w:r>
      <w:r w:rsidR="001D4C5C">
        <w:rPr>
          <w:highlight w:val="yellow"/>
          <w:lang w:val="en-US"/>
        </w:rPr>
        <w:t>TS 38.214</w:t>
      </w:r>
      <w:r>
        <w:rPr>
          <w:highlight w:val="yellow"/>
          <w:lang w:val="en-US"/>
        </w:rPr>
        <w:t>]</w:t>
      </w:r>
    </w:p>
    <w:p w14:paraId="18C2B9D9" w14:textId="77777777" w:rsidR="00487584" w:rsidRPr="005D6BB3" w:rsidRDefault="00487584" w:rsidP="00EC457F">
      <w:pPr>
        <w:pStyle w:val="BodyText"/>
        <w:ind w:left="1134" w:hanging="1134"/>
        <w:rPr>
          <w:sz w:val="22"/>
          <w:lang w:val="en-US"/>
        </w:rPr>
      </w:pPr>
      <w:bookmarkStart w:id="0" w:name="_GoBack"/>
      <w:bookmarkEnd w:id="0"/>
    </w:p>
    <w:p w14:paraId="2C261F1C" w14:textId="77777777"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t>References</w:t>
      </w:r>
    </w:p>
    <w:p w14:paraId="289EC744" w14:textId="479D84B3" w:rsidR="00496DAC" w:rsidRPr="00496DAC" w:rsidRDefault="00885375" w:rsidP="007576BC">
      <w:pPr>
        <w:pStyle w:val="references"/>
        <w:numPr>
          <w:ilvl w:val="0"/>
          <w:numId w:val="7"/>
        </w:numPr>
        <w:tabs>
          <w:tab w:val="left" w:pos="1560"/>
        </w:tabs>
      </w:pPr>
      <w:bookmarkStart w:id="1" w:name="_Ref528673925"/>
      <w:bookmarkStart w:id="2" w:name="_Ref525739026"/>
      <w:bookmarkStart w:id="3" w:name="_Ref513646437"/>
      <w:bookmarkStart w:id="4" w:name="_Ref508875069"/>
      <w:bookmarkStart w:id="5" w:name="_Ref508874720"/>
      <w:bookmarkStart w:id="6" w:name="_Ref484009661"/>
      <w:bookmarkStart w:id="7" w:name="_Ref447703865"/>
      <w:bookmarkStart w:id="8" w:name="_Ref455046197"/>
      <w:bookmarkStart w:id="9" w:name="_Ref473734040"/>
      <w:bookmarkStart w:id="10" w:name="_Ref481653652"/>
      <w:bookmarkStart w:id="11" w:name="_Ref447634836"/>
      <w:bookmarkStart w:id="12" w:name="_Ref447633816"/>
      <w:r w:rsidRPr="00885375">
        <w:t>R4-1813832</w:t>
      </w:r>
      <w:r w:rsidR="007576BC">
        <w:tab/>
        <w:t>“</w:t>
      </w:r>
      <w:r w:rsidR="007576BC" w:rsidRPr="007576BC">
        <w:t>Ad Hoc on Beam Correspondence: draft minutes</w:t>
      </w:r>
      <w:r w:rsidR="007576BC">
        <w:t xml:space="preserve">”, </w:t>
      </w:r>
      <w:r w:rsidR="007576BC" w:rsidRPr="00D32631">
        <w:rPr>
          <w:i/>
          <w:lang w:val="pt-BR"/>
        </w:rPr>
        <w:t>Qualcomm Incorporated</w:t>
      </w:r>
      <w:bookmarkEnd w:id="1"/>
    </w:p>
    <w:p w14:paraId="5F511E86" w14:textId="10A03ABF" w:rsidR="007576BC" w:rsidRPr="007576BC" w:rsidRDefault="007576BC" w:rsidP="00CA0B71">
      <w:pPr>
        <w:pStyle w:val="references"/>
        <w:numPr>
          <w:ilvl w:val="0"/>
          <w:numId w:val="7"/>
        </w:numPr>
        <w:tabs>
          <w:tab w:val="left" w:pos="1560"/>
        </w:tabs>
      </w:pPr>
      <w:bookmarkStart w:id="13" w:name="_Ref528674000"/>
      <w:r w:rsidRPr="007576BC">
        <w:t xml:space="preserve">R4-1814174 </w:t>
      </w:r>
      <w:r>
        <w:tab/>
        <w:t>“</w:t>
      </w:r>
      <w:r w:rsidRPr="007576BC">
        <w:t>WF for FR2 Beam Correspondence Requirement</w:t>
      </w:r>
      <w:r>
        <w:t>”</w:t>
      </w:r>
      <w:r w:rsidR="00D6570A">
        <w:t xml:space="preserve">, </w:t>
      </w:r>
      <w:r w:rsidRPr="007576BC">
        <w:rPr>
          <w:i/>
          <w:lang w:val="en-GB"/>
        </w:rPr>
        <w:t>Qualcomm, MediaTek, Sony, LGE, Verizon, Samsung, DOCOMO</w:t>
      </w:r>
      <w:bookmarkEnd w:id="13"/>
    </w:p>
    <w:p w14:paraId="0AB48E84" w14:textId="42771E12" w:rsidR="007E6DD6" w:rsidRPr="007E6DD6" w:rsidRDefault="00AF401D" w:rsidP="007E6DD6">
      <w:pPr>
        <w:pStyle w:val="references"/>
        <w:numPr>
          <w:ilvl w:val="0"/>
          <w:numId w:val="7"/>
        </w:numPr>
        <w:tabs>
          <w:tab w:val="left" w:pos="1560"/>
        </w:tabs>
        <w:rPr>
          <w:lang w:val="en-GB"/>
        </w:rPr>
      </w:pPr>
      <w:bookmarkStart w:id="14" w:name="_Ref525810061"/>
      <w:bookmarkStart w:id="15" w:name="_Ref513540390"/>
      <w:bookmarkEnd w:id="2"/>
      <w:bookmarkEnd w:id="3"/>
      <w:r w:rsidRPr="00AF401D">
        <w:rPr>
          <w:lang w:val="en-GB"/>
        </w:rPr>
        <w:t>R4-1807809</w:t>
      </w:r>
      <w:r>
        <w:rPr>
          <w:lang w:val="en-GB"/>
        </w:rPr>
        <w:tab/>
        <w:t>“</w:t>
      </w:r>
      <w:r w:rsidRPr="00AF401D">
        <w:rPr>
          <w:lang w:val="en-GB"/>
        </w:rPr>
        <w:t>On UE Beam Correspondence</w:t>
      </w:r>
      <w:r>
        <w:rPr>
          <w:lang w:val="en-GB"/>
        </w:rPr>
        <w:t xml:space="preserve">”, </w:t>
      </w:r>
      <w:r w:rsidRPr="00882D2C">
        <w:rPr>
          <w:i/>
          <w:lang w:val="en-GB"/>
        </w:rPr>
        <w:t>Sony</w:t>
      </w:r>
      <w:bookmarkEnd w:id="14"/>
    </w:p>
    <w:p w14:paraId="65DAD16B" w14:textId="3E88A145" w:rsidR="00A81690" w:rsidRPr="00D6570A" w:rsidRDefault="007134C5" w:rsidP="007134C5">
      <w:pPr>
        <w:pStyle w:val="references"/>
        <w:numPr>
          <w:ilvl w:val="0"/>
          <w:numId w:val="7"/>
        </w:numPr>
        <w:tabs>
          <w:tab w:val="left" w:pos="1560"/>
        </w:tabs>
      </w:pPr>
      <w:bookmarkStart w:id="16" w:name="_Ref528766850"/>
      <w:bookmarkEnd w:id="4"/>
      <w:bookmarkEnd w:id="5"/>
      <w:bookmarkEnd w:id="15"/>
      <w:r w:rsidRPr="007134C5">
        <w:t>R4-1813406</w:t>
      </w:r>
      <w:r>
        <w:tab/>
        <w:t>“</w:t>
      </w:r>
      <w:r w:rsidRPr="007134C5">
        <w:t>Metrics for beam correspondence</w:t>
      </w:r>
      <w:r>
        <w:t xml:space="preserve">”, </w:t>
      </w:r>
      <w:r w:rsidRPr="007134C5">
        <w:rPr>
          <w:i/>
        </w:rPr>
        <w:t>Sony, Ericsson</w:t>
      </w:r>
      <w:bookmarkEnd w:id="16"/>
    </w:p>
    <w:p w14:paraId="06A5B0B6" w14:textId="16ADD90F" w:rsidR="00D6570A" w:rsidRDefault="000B416A" w:rsidP="000B416A">
      <w:pPr>
        <w:pStyle w:val="references"/>
        <w:numPr>
          <w:ilvl w:val="0"/>
          <w:numId w:val="7"/>
        </w:numPr>
        <w:tabs>
          <w:tab w:val="left" w:pos="1560"/>
        </w:tabs>
      </w:pPr>
      <w:bookmarkStart w:id="17" w:name="_Ref528688573"/>
      <w:r w:rsidRPr="000B416A">
        <w:t>3GPP TS 38.521-2 V15.0.0</w:t>
      </w:r>
      <w:r>
        <w:t>, “</w:t>
      </w:r>
      <w:r w:rsidRPr="002B5994">
        <w:rPr>
          <w:rFonts w:cs="Arial"/>
          <w:szCs w:val="34"/>
        </w:rPr>
        <w:t>User Equipment (UE) conformance specification</w:t>
      </w:r>
      <w:r>
        <w:rPr>
          <w:rFonts w:cs="Arial"/>
          <w:szCs w:val="34"/>
        </w:rPr>
        <w:t xml:space="preserve">, </w:t>
      </w:r>
      <w:r w:rsidRPr="002B5994">
        <w:rPr>
          <w:rFonts w:cs="Arial"/>
          <w:szCs w:val="34"/>
        </w:rPr>
        <w:t>Radio transmission and reception</w:t>
      </w:r>
      <w:r>
        <w:rPr>
          <w:rFonts w:cs="Arial"/>
          <w:szCs w:val="34"/>
        </w:rPr>
        <w:t>”</w:t>
      </w:r>
      <w:bookmarkEnd w:id="17"/>
    </w:p>
    <w:p w14:paraId="4104B6A9" w14:textId="10C55D9A" w:rsidR="000B416A" w:rsidRDefault="000B416A" w:rsidP="000B416A">
      <w:pPr>
        <w:pStyle w:val="references"/>
        <w:numPr>
          <w:ilvl w:val="0"/>
          <w:numId w:val="7"/>
        </w:numPr>
        <w:tabs>
          <w:tab w:val="left" w:pos="1560"/>
        </w:tabs>
      </w:pPr>
      <w:bookmarkStart w:id="18" w:name="_Ref528688586"/>
      <w:r w:rsidRPr="000B416A">
        <w:t>3GPP TR 38.810 V16.0.0</w:t>
      </w:r>
      <w:r>
        <w:t xml:space="preserve">, “NR, </w:t>
      </w:r>
      <w:r w:rsidRPr="00A62EEA">
        <w:t>Study on test methods</w:t>
      </w:r>
      <w:r>
        <w:t>”</w:t>
      </w:r>
      <w:bookmarkEnd w:id="18"/>
    </w:p>
    <w:p w14:paraId="3E820DCA" w14:textId="29A5CEE4" w:rsidR="00D604D3" w:rsidRPr="00153194" w:rsidRDefault="00D604D3" w:rsidP="00D604D3">
      <w:pPr>
        <w:pStyle w:val="references"/>
        <w:numPr>
          <w:ilvl w:val="0"/>
          <w:numId w:val="7"/>
        </w:numPr>
        <w:tabs>
          <w:tab w:val="left" w:pos="1560"/>
        </w:tabs>
      </w:pPr>
      <w:bookmarkStart w:id="19" w:name="_Ref528936229"/>
      <w:r>
        <w:t>R4-1814720</w:t>
      </w:r>
      <w:r>
        <w:tab/>
        <w:t>“</w:t>
      </w:r>
      <w:r w:rsidRPr="00D604D3">
        <w:t>Verification of beam correspondence</w:t>
      </w:r>
      <w:r>
        <w:t xml:space="preserve">”, </w:t>
      </w:r>
      <w:r w:rsidRPr="00D604D3">
        <w:rPr>
          <w:i/>
        </w:rPr>
        <w:t>Ericsson, Sony</w:t>
      </w:r>
      <w:bookmarkEnd w:id="19"/>
    </w:p>
    <w:bookmarkEnd w:id="6"/>
    <w:bookmarkEnd w:id="7"/>
    <w:bookmarkEnd w:id="8"/>
    <w:bookmarkEnd w:id="9"/>
    <w:bookmarkEnd w:id="10"/>
    <w:bookmarkEnd w:id="11"/>
    <w:bookmarkEnd w:id="12"/>
    <w:p w14:paraId="4AD5C563" w14:textId="4171A87A" w:rsidR="00A17EEE" w:rsidRPr="00E611EE" w:rsidRDefault="00A17EEE" w:rsidP="00D00F4B">
      <w:pPr>
        <w:pStyle w:val="references"/>
        <w:numPr>
          <w:ilvl w:val="0"/>
          <w:numId w:val="0"/>
        </w:numPr>
        <w:tabs>
          <w:tab w:val="left" w:pos="1560"/>
        </w:tabs>
      </w:pPr>
    </w:p>
    <w:p w14:paraId="06023CC3" w14:textId="0908BDC4" w:rsidR="00D120CA" w:rsidRDefault="00D120CA" w:rsidP="00F257DD">
      <w:pPr>
        <w:pStyle w:val="references"/>
        <w:numPr>
          <w:ilvl w:val="0"/>
          <w:numId w:val="0"/>
        </w:numPr>
        <w:tabs>
          <w:tab w:val="left" w:pos="1560"/>
        </w:tabs>
      </w:pPr>
    </w:p>
    <w:sectPr w:rsidR="00D120C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156C7" w14:textId="77777777" w:rsidR="00AF2D07" w:rsidRDefault="00AF2D07">
      <w:r>
        <w:separator/>
      </w:r>
    </w:p>
  </w:endnote>
  <w:endnote w:type="continuationSeparator" w:id="0">
    <w:p w14:paraId="06FBFFCC" w14:textId="77777777" w:rsidR="00AF2D07" w:rsidRDefault="00AF2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n-ea">
    <w:panose1 w:val="00000000000000000000"/>
    <w:charset w:val="00"/>
    <w:family w:val="roman"/>
    <w:notTrueType/>
    <w:pitch w:val="default"/>
  </w:font>
  <w:font w:name="+mn-c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3C9E6" w14:textId="77777777" w:rsidR="00AF2D07" w:rsidRDefault="00AF2D07">
      <w:r>
        <w:separator/>
      </w:r>
    </w:p>
  </w:footnote>
  <w:footnote w:type="continuationSeparator" w:id="0">
    <w:p w14:paraId="098804BB" w14:textId="77777777" w:rsidR="00AF2D07" w:rsidRDefault="00AF2D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565E5E"/>
    <w:multiLevelType w:val="hybridMultilevel"/>
    <w:tmpl w:val="250E1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D2679A"/>
    <w:multiLevelType w:val="hybridMultilevel"/>
    <w:tmpl w:val="84D0823C"/>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5F6CAA"/>
    <w:multiLevelType w:val="hybridMultilevel"/>
    <w:tmpl w:val="653E8C16"/>
    <w:lvl w:ilvl="0" w:tplc="7A6CF31E">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361BF"/>
    <w:multiLevelType w:val="hybridMultilevel"/>
    <w:tmpl w:val="DAAC7C74"/>
    <w:lvl w:ilvl="0" w:tplc="041D0015">
      <w:start w:val="1"/>
      <w:numFmt w:val="upperLetter"/>
      <w:lvlText w:val="%1."/>
      <w:lvlJc w:val="left"/>
      <w:pPr>
        <w:ind w:left="720" w:hanging="360"/>
      </w:pPr>
    </w:lvl>
    <w:lvl w:ilvl="1" w:tplc="C1C4ED4E">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313FE7"/>
    <w:multiLevelType w:val="hybridMultilevel"/>
    <w:tmpl w:val="7F124656"/>
    <w:lvl w:ilvl="0" w:tplc="15166CEE">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AD4444F"/>
    <w:multiLevelType w:val="hybridMultilevel"/>
    <w:tmpl w:val="93EA1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91B52"/>
    <w:multiLevelType w:val="hybridMultilevel"/>
    <w:tmpl w:val="8D346932"/>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C2785A"/>
    <w:multiLevelType w:val="hybridMultilevel"/>
    <w:tmpl w:val="934A1E0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23B3B4D"/>
    <w:multiLevelType w:val="hybridMultilevel"/>
    <w:tmpl w:val="59DCD892"/>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50C4C"/>
    <w:multiLevelType w:val="hybridMultilevel"/>
    <w:tmpl w:val="FE025B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FE1141"/>
    <w:multiLevelType w:val="hybridMultilevel"/>
    <w:tmpl w:val="17A477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FD720E"/>
    <w:multiLevelType w:val="hybridMultilevel"/>
    <w:tmpl w:val="BF10455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5E1504A"/>
    <w:multiLevelType w:val="hybridMultilevel"/>
    <w:tmpl w:val="EAC4057C"/>
    <w:lvl w:ilvl="0" w:tplc="041D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0646BF"/>
    <w:multiLevelType w:val="hybridMultilevel"/>
    <w:tmpl w:val="DD6E69A6"/>
    <w:lvl w:ilvl="0" w:tplc="27C29F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790EE1"/>
    <w:multiLevelType w:val="hybridMultilevel"/>
    <w:tmpl w:val="983CABAC"/>
    <w:lvl w:ilvl="0" w:tplc="F266C0A8">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8F644D"/>
    <w:multiLevelType w:val="hybridMultilevel"/>
    <w:tmpl w:val="771AC0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87C6718"/>
    <w:multiLevelType w:val="hybridMultilevel"/>
    <w:tmpl w:val="AC105B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B41B0F"/>
    <w:multiLevelType w:val="hybridMultilevel"/>
    <w:tmpl w:val="901E79A4"/>
    <w:lvl w:ilvl="0" w:tplc="E726304C">
      <w:start w:val="1"/>
      <w:numFmt w:val="bullet"/>
      <w:lvlText w:val="•"/>
      <w:lvlJc w:val="left"/>
      <w:pPr>
        <w:tabs>
          <w:tab w:val="num" w:pos="720"/>
        </w:tabs>
        <w:ind w:left="720" w:hanging="360"/>
      </w:pPr>
      <w:rPr>
        <w:rFonts w:ascii="Arial" w:hAnsi="Arial" w:hint="default"/>
      </w:rPr>
    </w:lvl>
    <w:lvl w:ilvl="1" w:tplc="383810A4">
      <w:start w:val="53"/>
      <w:numFmt w:val="bullet"/>
      <w:lvlText w:val="•"/>
      <w:lvlJc w:val="left"/>
      <w:pPr>
        <w:tabs>
          <w:tab w:val="num" w:pos="1440"/>
        </w:tabs>
        <w:ind w:left="1440" w:hanging="360"/>
      </w:pPr>
      <w:rPr>
        <w:rFonts w:ascii="Arial" w:hAnsi="Arial" w:hint="default"/>
      </w:rPr>
    </w:lvl>
    <w:lvl w:ilvl="2" w:tplc="C66E2706">
      <w:start w:val="53"/>
      <w:numFmt w:val="bullet"/>
      <w:lvlText w:val="•"/>
      <w:lvlJc w:val="left"/>
      <w:pPr>
        <w:tabs>
          <w:tab w:val="num" w:pos="2160"/>
        </w:tabs>
        <w:ind w:left="2160" w:hanging="360"/>
      </w:pPr>
      <w:rPr>
        <w:rFonts w:ascii="Arial" w:hAnsi="Arial" w:hint="default"/>
      </w:rPr>
    </w:lvl>
    <w:lvl w:ilvl="3" w:tplc="6042622A" w:tentative="1">
      <w:start w:val="1"/>
      <w:numFmt w:val="bullet"/>
      <w:lvlText w:val="•"/>
      <w:lvlJc w:val="left"/>
      <w:pPr>
        <w:tabs>
          <w:tab w:val="num" w:pos="2880"/>
        </w:tabs>
        <w:ind w:left="2880" w:hanging="360"/>
      </w:pPr>
      <w:rPr>
        <w:rFonts w:ascii="Arial" w:hAnsi="Arial" w:hint="default"/>
      </w:rPr>
    </w:lvl>
    <w:lvl w:ilvl="4" w:tplc="7C5AEE62" w:tentative="1">
      <w:start w:val="1"/>
      <w:numFmt w:val="bullet"/>
      <w:lvlText w:val="•"/>
      <w:lvlJc w:val="left"/>
      <w:pPr>
        <w:tabs>
          <w:tab w:val="num" w:pos="3600"/>
        </w:tabs>
        <w:ind w:left="3600" w:hanging="360"/>
      </w:pPr>
      <w:rPr>
        <w:rFonts w:ascii="Arial" w:hAnsi="Arial" w:hint="default"/>
      </w:rPr>
    </w:lvl>
    <w:lvl w:ilvl="5" w:tplc="AD0E7E20" w:tentative="1">
      <w:start w:val="1"/>
      <w:numFmt w:val="bullet"/>
      <w:lvlText w:val="•"/>
      <w:lvlJc w:val="left"/>
      <w:pPr>
        <w:tabs>
          <w:tab w:val="num" w:pos="4320"/>
        </w:tabs>
        <w:ind w:left="4320" w:hanging="360"/>
      </w:pPr>
      <w:rPr>
        <w:rFonts w:ascii="Arial" w:hAnsi="Arial" w:hint="default"/>
      </w:rPr>
    </w:lvl>
    <w:lvl w:ilvl="6" w:tplc="326A56E4" w:tentative="1">
      <w:start w:val="1"/>
      <w:numFmt w:val="bullet"/>
      <w:lvlText w:val="•"/>
      <w:lvlJc w:val="left"/>
      <w:pPr>
        <w:tabs>
          <w:tab w:val="num" w:pos="5040"/>
        </w:tabs>
        <w:ind w:left="5040" w:hanging="360"/>
      </w:pPr>
      <w:rPr>
        <w:rFonts w:ascii="Arial" w:hAnsi="Arial" w:hint="default"/>
      </w:rPr>
    </w:lvl>
    <w:lvl w:ilvl="7" w:tplc="CC268362" w:tentative="1">
      <w:start w:val="1"/>
      <w:numFmt w:val="bullet"/>
      <w:lvlText w:val="•"/>
      <w:lvlJc w:val="left"/>
      <w:pPr>
        <w:tabs>
          <w:tab w:val="num" w:pos="5760"/>
        </w:tabs>
        <w:ind w:left="5760" w:hanging="360"/>
      </w:pPr>
      <w:rPr>
        <w:rFonts w:ascii="Arial" w:hAnsi="Arial" w:hint="default"/>
      </w:rPr>
    </w:lvl>
    <w:lvl w:ilvl="8" w:tplc="CDF6EA0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1A238B"/>
    <w:multiLevelType w:val="hybridMultilevel"/>
    <w:tmpl w:val="9A66E786"/>
    <w:lvl w:ilvl="0" w:tplc="8A462E4C">
      <w:start w:val="1"/>
      <w:numFmt w:val="decimal"/>
      <w:lvlText w:val="%1."/>
      <w:lvlJc w:val="left"/>
      <w:pPr>
        <w:tabs>
          <w:tab w:val="num" w:pos="720"/>
        </w:tabs>
        <w:ind w:left="720" w:hanging="360"/>
      </w:pPr>
    </w:lvl>
    <w:lvl w:ilvl="1" w:tplc="7DE8C83E">
      <w:start w:val="92"/>
      <w:numFmt w:val="bullet"/>
      <w:lvlText w:val=""/>
      <w:lvlJc w:val="left"/>
      <w:pPr>
        <w:tabs>
          <w:tab w:val="num" w:pos="1440"/>
        </w:tabs>
        <w:ind w:left="1440" w:hanging="360"/>
      </w:pPr>
      <w:rPr>
        <w:rFonts w:ascii="Wingdings" w:hAnsi="Wingdings" w:hint="default"/>
      </w:rPr>
    </w:lvl>
    <w:lvl w:ilvl="2" w:tplc="A7DC4482" w:tentative="1">
      <w:start w:val="1"/>
      <w:numFmt w:val="decimal"/>
      <w:lvlText w:val="%3."/>
      <w:lvlJc w:val="left"/>
      <w:pPr>
        <w:tabs>
          <w:tab w:val="num" w:pos="2160"/>
        </w:tabs>
        <w:ind w:left="2160" w:hanging="360"/>
      </w:pPr>
    </w:lvl>
    <w:lvl w:ilvl="3" w:tplc="8C763330" w:tentative="1">
      <w:start w:val="1"/>
      <w:numFmt w:val="decimal"/>
      <w:lvlText w:val="%4."/>
      <w:lvlJc w:val="left"/>
      <w:pPr>
        <w:tabs>
          <w:tab w:val="num" w:pos="2880"/>
        </w:tabs>
        <w:ind w:left="2880" w:hanging="360"/>
      </w:pPr>
    </w:lvl>
    <w:lvl w:ilvl="4" w:tplc="475E2F44" w:tentative="1">
      <w:start w:val="1"/>
      <w:numFmt w:val="decimal"/>
      <w:lvlText w:val="%5."/>
      <w:lvlJc w:val="left"/>
      <w:pPr>
        <w:tabs>
          <w:tab w:val="num" w:pos="3600"/>
        </w:tabs>
        <w:ind w:left="3600" w:hanging="360"/>
      </w:pPr>
    </w:lvl>
    <w:lvl w:ilvl="5" w:tplc="BD6085BA" w:tentative="1">
      <w:start w:val="1"/>
      <w:numFmt w:val="decimal"/>
      <w:lvlText w:val="%6."/>
      <w:lvlJc w:val="left"/>
      <w:pPr>
        <w:tabs>
          <w:tab w:val="num" w:pos="4320"/>
        </w:tabs>
        <w:ind w:left="4320" w:hanging="360"/>
      </w:pPr>
    </w:lvl>
    <w:lvl w:ilvl="6" w:tplc="B98A72C8" w:tentative="1">
      <w:start w:val="1"/>
      <w:numFmt w:val="decimal"/>
      <w:lvlText w:val="%7."/>
      <w:lvlJc w:val="left"/>
      <w:pPr>
        <w:tabs>
          <w:tab w:val="num" w:pos="5040"/>
        </w:tabs>
        <w:ind w:left="5040" w:hanging="360"/>
      </w:pPr>
    </w:lvl>
    <w:lvl w:ilvl="7" w:tplc="D94612DC" w:tentative="1">
      <w:start w:val="1"/>
      <w:numFmt w:val="decimal"/>
      <w:lvlText w:val="%8."/>
      <w:lvlJc w:val="left"/>
      <w:pPr>
        <w:tabs>
          <w:tab w:val="num" w:pos="5760"/>
        </w:tabs>
        <w:ind w:left="5760" w:hanging="360"/>
      </w:pPr>
    </w:lvl>
    <w:lvl w:ilvl="8" w:tplc="F9BE906A" w:tentative="1">
      <w:start w:val="1"/>
      <w:numFmt w:val="decimal"/>
      <w:lvlText w:val="%9."/>
      <w:lvlJc w:val="left"/>
      <w:pPr>
        <w:tabs>
          <w:tab w:val="num" w:pos="6480"/>
        </w:tabs>
        <w:ind w:left="6480" w:hanging="360"/>
      </w:pPr>
    </w:lvl>
  </w:abstractNum>
  <w:abstractNum w:abstractNumId="27" w15:restartNumberingAfterBreak="0">
    <w:nsid w:val="69DA1062"/>
    <w:multiLevelType w:val="hybridMultilevel"/>
    <w:tmpl w:val="83D02D2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FA3DCC"/>
    <w:multiLevelType w:val="hybridMultilevel"/>
    <w:tmpl w:val="D8AE3DF0"/>
    <w:lvl w:ilvl="0" w:tplc="AB4858BA">
      <w:start w:val="1"/>
      <w:numFmt w:val="bullet"/>
      <w:lvlText w:val="•"/>
      <w:lvlJc w:val="left"/>
      <w:pPr>
        <w:tabs>
          <w:tab w:val="num" w:pos="720"/>
        </w:tabs>
        <w:ind w:left="720" w:hanging="360"/>
      </w:pPr>
      <w:rPr>
        <w:rFonts w:ascii="Arial" w:hAnsi="Arial" w:hint="default"/>
      </w:rPr>
    </w:lvl>
    <w:lvl w:ilvl="1" w:tplc="6B087EF0" w:tentative="1">
      <w:start w:val="1"/>
      <w:numFmt w:val="bullet"/>
      <w:lvlText w:val="•"/>
      <w:lvlJc w:val="left"/>
      <w:pPr>
        <w:tabs>
          <w:tab w:val="num" w:pos="1440"/>
        </w:tabs>
        <w:ind w:left="1440" w:hanging="360"/>
      </w:pPr>
      <w:rPr>
        <w:rFonts w:ascii="Arial" w:hAnsi="Arial" w:hint="default"/>
      </w:rPr>
    </w:lvl>
    <w:lvl w:ilvl="2" w:tplc="65109634">
      <w:start w:val="1"/>
      <w:numFmt w:val="bullet"/>
      <w:lvlText w:val="•"/>
      <w:lvlJc w:val="left"/>
      <w:pPr>
        <w:tabs>
          <w:tab w:val="num" w:pos="2160"/>
        </w:tabs>
        <w:ind w:left="2160" w:hanging="360"/>
      </w:pPr>
      <w:rPr>
        <w:rFonts w:ascii="Arial" w:hAnsi="Arial" w:hint="default"/>
      </w:rPr>
    </w:lvl>
    <w:lvl w:ilvl="3" w:tplc="BBEE0D50">
      <w:start w:val="57"/>
      <w:numFmt w:val="bullet"/>
      <w:lvlText w:val="–"/>
      <w:lvlJc w:val="left"/>
      <w:pPr>
        <w:tabs>
          <w:tab w:val="num" w:pos="2880"/>
        </w:tabs>
        <w:ind w:left="2880" w:hanging="360"/>
      </w:pPr>
      <w:rPr>
        <w:rFonts w:ascii="Arial" w:hAnsi="Arial" w:hint="default"/>
      </w:rPr>
    </w:lvl>
    <w:lvl w:ilvl="4" w:tplc="22A6BCC0" w:tentative="1">
      <w:start w:val="1"/>
      <w:numFmt w:val="bullet"/>
      <w:lvlText w:val="•"/>
      <w:lvlJc w:val="left"/>
      <w:pPr>
        <w:tabs>
          <w:tab w:val="num" w:pos="3600"/>
        </w:tabs>
        <w:ind w:left="3600" w:hanging="360"/>
      </w:pPr>
      <w:rPr>
        <w:rFonts w:ascii="Arial" w:hAnsi="Arial" w:hint="default"/>
      </w:rPr>
    </w:lvl>
    <w:lvl w:ilvl="5" w:tplc="858855C0" w:tentative="1">
      <w:start w:val="1"/>
      <w:numFmt w:val="bullet"/>
      <w:lvlText w:val="•"/>
      <w:lvlJc w:val="left"/>
      <w:pPr>
        <w:tabs>
          <w:tab w:val="num" w:pos="4320"/>
        </w:tabs>
        <w:ind w:left="4320" w:hanging="360"/>
      </w:pPr>
      <w:rPr>
        <w:rFonts w:ascii="Arial" w:hAnsi="Arial" w:hint="default"/>
      </w:rPr>
    </w:lvl>
    <w:lvl w:ilvl="6" w:tplc="36CA3608" w:tentative="1">
      <w:start w:val="1"/>
      <w:numFmt w:val="bullet"/>
      <w:lvlText w:val="•"/>
      <w:lvlJc w:val="left"/>
      <w:pPr>
        <w:tabs>
          <w:tab w:val="num" w:pos="5040"/>
        </w:tabs>
        <w:ind w:left="5040" w:hanging="360"/>
      </w:pPr>
      <w:rPr>
        <w:rFonts w:ascii="Arial" w:hAnsi="Arial" w:hint="default"/>
      </w:rPr>
    </w:lvl>
    <w:lvl w:ilvl="7" w:tplc="4558A128" w:tentative="1">
      <w:start w:val="1"/>
      <w:numFmt w:val="bullet"/>
      <w:lvlText w:val="•"/>
      <w:lvlJc w:val="left"/>
      <w:pPr>
        <w:tabs>
          <w:tab w:val="num" w:pos="5760"/>
        </w:tabs>
        <w:ind w:left="5760" w:hanging="360"/>
      </w:pPr>
      <w:rPr>
        <w:rFonts w:ascii="Arial" w:hAnsi="Arial" w:hint="default"/>
      </w:rPr>
    </w:lvl>
    <w:lvl w:ilvl="8" w:tplc="0DA6F45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3D2312"/>
    <w:multiLevelType w:val="hybridMultilevel"/>
    <w:tmpl w:val="5BF65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6893C4D"/>
    <w:multiLevelType w:val="hybridMultilevel"/>
    <w:tmpl w:val="4C44455E"/>
    <w:lvl w:ilvl="0" w:tplc="08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3"/>
  </w:num>
  <w:num w:numId="4">
    <w:abstractNumId w:val="12"/>
  </w:num>
  <w:num w:numId="5">
    <w:abstractNumId w:val="5"/>
  </w:num>
  <w:num w:numId="6">
    <w:abstractNumId w:val="19"/>
  </w:num>
  <w:num w:numId="7">
    <w:abstractNumId w:val="31"/>
  </w:num>
  <w:num w:numId="8">
    <w:abstractNumId w:val="1"/>
  </w:num>
  <w:num w:numId="9">
    <w:abstractNumId w:val="29"/>
  </w:num>
  <w:num w:numId="10">
    <w:abstractNumId w:val="28"/>
  </w:num>
  <w:num w:numId="11">
    <w:abstractNumId w:val="16"/>
  </w:num>
  <w:num w:numId="12">
    <w:abstractNumId w:val="2"/>
  </w:num>
  <w:num w:numId="13">
    <w:abstractNumId w:val="19"/>
  </w:num>
  <w:num w:numId="14">
    <w:abstractNumId w:val="26"/>
  </w:num>
  <w:num w:numId="15">
    <w:abstractNumId w:val="22"/>
  </w:num>
  <w:num w:numId="16">
    <w:abstractNumId w:val="3"/>
  </w:num>
  <w:num w:numId="17">
    <w:abstractNumId w:val="10"/>
  </w:num>
  <w:num w:numId="18">
    <w:abstractNumId w:val="32"/>
  </w:num>
  <w:num w:numId="19">
    <w:abstractNumId w:val="15"/>
  </w:num>
  <w:num w:numId="20">
    <w:abstractNumId w:val="14"/>
  </w:num>
  <w:num w:numId="21">
    <w:abstractNumId w:val="20"/>
  </w:num>
  <w:num w:numId="22">
    <w:abstractNumId w:val="7"/>
  </w:num>
  <w:num w:numId="23">
    <w:abstractNumId w:val="21"/>
  </w:num>
  <w:num w:numId="24">
    <w:abstractNumId w:val="1"/>
  </w:num>
  <w:num w:numId="25">
    <w:abstractNumId w:val="9"/>
  </w:num>
  <w:num w:numId="26">
    <w:abstractNumId w:val="8"/>
  </w:num>
  <w:num w:numId="27">
    <w:abstractNumId w:val="23"/>
  </w:num>
  <w:num w:numId="28">
    <w:abstractNumId w:val="11"/>
  </w:num>
  <w:num w:numId="29">
    <w:abstractNumId w:val="1"/>
  </w:num>
  <w:num w:numId="30">
    <w:abstractNumId w:val="27"/>
  </w:num>
  <w:num w:numId="31">
    <w:abstractNumId w:val="1"/>
  </w:num>
  <w:num w:numId="32">
    <w:abstractNumId w:val="1"/>
  </w:num>
  <w:num w:numId="33">
    <w:abstractNumId w:val="1"/>
  </w:num>
  <w:num w:numId="34">
    <w:abstractNumId w:val="1"/>
  </w:num>
  <w:num w:numId="35">
    <w:abstractNumId w:val="25"/>
  </w:num>
  <w:num w:numId="36">
    <w:abstractNumId w:val="30"/>
  </w:num>
  <w:num w:numId="37">
    <w:abstractNumId w:val="6"/>
  </w:num>
  <w:num w:numId="38">
    <w:abstractNumId w:val="1"/>
  </w:num>
  <w:num w:numId="39">
    <w:abstractNumId w:val="24"/>
  </w:num>
  <w:num w:numId="40">
    <w:abstractNumId w:val="17"/>
  </w:num>
  <w:num w:numId="41">
    <w:abstractNumId w:val="18"/>
  </w:num>
  <w:num w:numId="42">
    <w:abstractNumId w:val="1"/>
  </w:num>
  <w:num w:numId="4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1008F"/>
    <w:rsid w:val="000105D8"/>
    <w:rsid w:val="0001067C"/>
    <w:rsid w:val="00010B48"/>
    <w:rsid w:val="0001115D"/>
    <w:rsid w:val="00012053"/>
    <w:rsid w:val="00012E79"/>
    <w:rsid w:val="00013576"/>
    <w:rsid w:val="0001373B"/>
    <w:rsid w:val="00014B15"/>
    <w:rsid w:val="00014CA4"/>
    <w:rsid w:val="00014CB4"/>
    <w:rsid w:val="00014ED4"/>
    <w:rsid w:val="00015704"/>
    <w:rsid w:val="00015A17"/>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C81"/>
    <w:rsid w:val="00071FFD"/>
    <w:rsid w:val="00072165"/>
    <w:rsid w:val="0007271F"/>
    <w:rsid w:val="00072A39"/>
    <w:rsid w:val="00072C23"/>
    <w:rsid w:val="00072E7A"/>
    <w:rsid w:val="000730CD"/>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41F4"/>
    <w:rsid w:val="00084A20"/>
    <w:rsid w:val="00084E14"/>
    <w:rsid w:val="0008503B"/>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5F0"/>
    <w:rsid w:val="000D1F63"/>
    <w:rsid w:val="000D23D0"/>
    <w:rsid w:val="000D37E5"/>
    <w:rsid w:val="000D39F6"/>
    <w:rsid w:val="000D4086"/>
    <w:rsid w:val="000D4ABA"/>
    <w:rsid w:val="000D4D69"/>
    <w:rsid w:val="000D4E88"/>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F79"/>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336"/>
    <w:rsid w:val="001B17CD"/>
    <w:rsid w:val="001B1B97"/>
    <w:rsid w:val="001B40F0"/>
    <w:rsid w:val="001B6389"/>
    <w:rsid w:val="001B6675"/>
    <w:rsid w:val="001B768B"/>
    <w:rsid w:val="001B7838"/>
    <w:rsid w:val="001C0466"/>
    <w:rsid w:val="001C05FF"/>
    <w:rsid w:val="001C0A9C"/>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E93"/>
    <w:rsid w:val="001E215C"/>
    <w:rsid w:val="001E22D2"/>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A66"/>
    <w:rsid w:val="00234F81"/>
    <w:rsid w:val="00235102"/>
    <w:rsid w:val="002351BC"/>
    <w:rsid w:val="0023698F"/>
    <w:rsid w:val="00236F1A"/>
    <w:rsid w:val="00237178"/>
    <w:rsid w:val="00237340"/>
    <w:rsid w:val="0023749A"/>
    <w:rsid w:val="00237557"/>
    <w:rsid w:val="00237817"/>
    <w:rsid w:val="002400C9"/>
    <w:rsid w:val="00242397"/>
    <w:rsid w:val="00242E5A"/>
    <w:rsid w:val="00242E8D"/>
    <w:rsid w:val="002439B2"/>
    <w:rsid w:val="00243B57"/>
    <w:rsid w:val="00243CF9"/>
    <w:rsid w:val="00243E25"/>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2990"/>
    <w:rsid w:val="00272CD9"/>
    <w:rsid w:val="00273724"/>
    <w:rsid w:val="00273A61"/>
    <w:rsid w:val="0027402A"/>
    <w:rsid w:val="00274AC8"/>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723"/>
    <w:rsid w:val="002A0757"/>
    <w:rsid w:val="002A1163"/>
    <w:rsid w:val="002A1985"/>
    <w:rsid w:val="002A248E"/>
    <w:rsid w:val="002A3429"/>
    <w:rsid w:val="002A3454"/>
    <w:rsid w:val="002A34CE"/>
    <w:rsid w:val="002A3C82"/>
    <w:rsid w:val="002A3D5C"/>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2976"/>
    <w:rsid w:val="002C3586"/>
    <w:rsid w:val="002C39C1"/>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D85"/>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BAD"/>
    <w:rsid w:val="00371F5B"/>
    <w:rsid w:val="0037219E"/>
    <w:rsid w:val="00372836"/>
    <w:rsid w:val="003730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CB0"/>
    <w:rsid w:val="003B41AB"/>
    <w:rsid w:val="003B558C"/>
    <w:rsid w:val="003B5991"/>
    <w:rsid w:val="003B59BB"/>
    <w:rsid w:val="003B68C6"/>
    <w:rsid w:val="003B6B37"/>
    <w:rsid w:val="003B6CD7"/>
    <w:rsid w:val="003B7016"/>
    <w:rsid w:val="003B77F2"/>
    <w:rsid w:val="003C04C0"/>
    <w:rsid w:val="003C0FC4"/>
    <w:rsid w:val="003C10EA"/>
    <w:rsid w:val="003C1266"/>
    <w:rsid w:val="003C176E"/>
    <w:rsid w:val="003C2195"/>
    <w:rsid w:val="003C23A8"/>
    <w:rsid w:val="003C2E8F"/>
    <w:rsid w:val="003C3071"/>
    <w:rsid w:val="003C32D7"/>
    <w:rsid w:val="003C33E6"/>
    <w:rsid w:val="003C4689"/>
    <w:rsid w:val="003C4F86"/>
    <w:rsid w:val="003C544B"/>
    <w:rsid w:val="003C555F"/>
    <w:rsid w:val="003C55FE"/>
    <w:rsid w:val="003C675E"/>
    <w:rsid w:val="003C6814"/>
    <w:rsid w:val="003C6863"/>
    <w:rsid w:val="003C6916"/>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3BB"/>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AE4"/>
    <w:rsid w:val="004219D6"/>
    <w:rsid w:val="00422642"/>
    <w:rsid w:val="004233C3"/>
    <w:rsid w:val="00423792"/>
    <w:rsid w:val="0042420C"/>
    <w:rsid w:val="00424845"/>
    <w:rsid w:val="004248DA"/>
    <w:rsid w:val="00424C3D"/>
    <w:rsid w:val="00424CB9"/>
    <w:rsid w:val="0042510F"/>
    <w:rsid w:val="00425637"/>
    <w:rsid w:val="00425696"/>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9D7"/>
    <w:rsid w:val="00460790"/>
    <w:rsid w:val="00460B6E"/>
    <w:rsid w:val="00460F5D"/>
    <w:rsid w:val="00460FC6"/>
    <w:rsid w:val="0046122A"/>
    <w:rsid w:val="0046172C"/>
    <w:rsid w:val="00462196"/>
    <w:rsid w:val="004623CA"/>
    <w:rsid w:val="004623D8"/>
    <w:rsid w:val="00462F67"/>
    <w:rsid w:val="00463C76"/>
    <w:rsid w:val="00463C9B"/>
    <w:rsid w:val="0046432A"/>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D68"/>
    <w:rsid w:val="00496500"/>
    <w:rsid w:val="00496592"/>
    <w:rsid w:val="0049668A"/>
    <w:rsid w:val="0049674D"/>
    <w:rsid w:val="00496846"/>
    <w:rsid w:val="00496897"/>
    <w:rsid w:val="00496DAC"/>
    <w:rsid w:val="004970C0"/>
    <w:rsid w:val="004973EA"/>
    <w:rsid w:val="00497490"/>
    <w:rsid w:val="004A002A"/>
    <w:rsid w:val="004A0574"/>
    <w:rsid w:val="004A0A8A"/>
    <w:rsid w:val="004A0EA7"/>
    <w:rsid w:val="004A0EB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3E5"/>
    <w:rsid w:val="004A755F"/>
    <w:rsid w:val="004A7882"/>
    <w:rsid w:val="004A7A72"/>
    <w:rsid w:val="004B02B5"/>
    <w:rsid w:val="004B0522"/>
    <w:rsid w:val="004B1377"/>
    <w:rsid w:val="004B1628"/>
    <w:rsid w:val="004B1663"/>
    <w:rsid w:val="004B1766"/>
    <w:rsid w:val="004B1845"/>
    <w:rsid w:val="004B1A2B"/>
    <w:rsid w:val="004B1AA3"/>
    <w:rsid w:val="004B201F"/>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88"/>
    <w:rsid w:val="004F0991"/>
    <w:rsid w:val="004F0A07"/>
    <w:rsid w:val="004F0AB1"/>
    <w:rsid w:val="004F0D65"/>
    <w:rsid w:val="004F16A6"/>
    <w:rsid w:val="004F23AC"/>
    <w:rsid w:val="004F25BE"/>
    <w:rsid w:val="004F2826"/>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BE3"/>
    <w:rsid w:val="005070ED"/>
    <w:rsid w:val="00507516"/>
    <w:rsid w:val="00507F8D"/>
    <w:rsid w:val="00507FCB"/>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98E"/>
    <w:rsid w:val="0053292A"/>
    <w:rsid w:val="00533488"/>
    <w:rsid w:val="00534210"/>
    <w:rsid w:val="00535233"/>
    <w:rsid w:val="00535871"/>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1E"/>
    <w:rsid w:val="005963A5"/>
    <w:rsid w:val="005964AE"/>
    <w:rsid w:val="00597244"/>
    <w:rsid w:val="00597466"/>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684B"/>
    <w:rsid w:val="005A72AD"/>
    <w:rsid w:val="005A7A0B"/>
    <w:rsid w:val="005B0A7A"/>
    <w:rsid w:val="005B11FF"/>
    <w:rsid w:val="005B1FFD"/>
    <w:rsid w:val="005B2235"/>
    <w:rsid w:val="005B26EC"/>
    <w:rsid w:val="005B2C28"/>
    <w:rsid w:val="005B3036"/>
    <w:rsid w:val="005B3196"/>
    <w:rsid w:val="005B3291"/>
    <w:rsid w:val="005B4301"/>
    <w:rsid w:val="005B442B"/>
    <w:rsid w:val="005B450D"/>
    <w:rsid w:val="005B464A"/>
    <w:rsid w:val="005B4D6C"/>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70B0"/>
    <w:rsid w:val="005C79D2"/>
    <w:rsid w:val="005C7B58"/>
    <w:rsid w:val="005D023E"/>
    <w:rsid w:val="005D0ADE"/>
    <w:rsid w:val="005D0B1E"/>
    <w:rsid w:val="005D0C9D"/>
    <w:rsid w:val="005D0D24"/>
    <w:rsid w:val="005D0E33"/>
    <w:rsid w:val="005D1317"/>
    <w:rsid w:val="005D249B"/>
    <w:rsid w:val="005D2D73"/>
    <w:rsid w:val="005D38A0"/>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4250"/>
    <w:rsid w:val="00694540"/>
    <w:rsid w:val="00695912"/>
    <w:rsid w:val="00695DBF"/>
    <w:rsid w:val="00696309"/>
    <w:rsid w:val="00696346"/>
    <w:rsid w:val="0069681D"/>
    <w:rsid w:val="00696B5A"/>
    <w:rsid w:val="0069728C"/>
    <w:rsid w:val="006974F2"/>
    <w:rsid w:val="00697776"/>
    <w:rsid w:val="00697C3A"/>
    <w:rsid w:val="00697CC7"/>
    <w:rsid w:val="006A0035"/>
    <w:rsid w:val="006A11EB"/>
    <w:rsid w:val="006A2A1B"/>
    <w:rsid w:val="006A329A"/>
    <w:rsid w:val="006A3C73"/>
    <w:rsid w:val="006A3CD8"/>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5979"/>
    <w:rsid w:val="006F6501"/>
    <w:rsid w:val="006F7961"/>
    <w:rsid w:val="006F7C2B"/>
    <w:rsid w:val="006F7FB9"/>
    <w:rsid w:val="00700CF8"/>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4EB"/>
    <w:rsid w:val="007265E1"/>
    <w:rsid w:val="0072677A"/>
    <w:rsid w:val="00726C33"/>
    <w:rsid w:val="0072756C"/>
    <w:rsid w:val="00727AD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AB"/>
    <w:rsid w:val="007633A9"/>
    <w:rsid w:val="00763FE6"/>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2C6"/>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625E"/>
    <w:rsid w:val="0078656D"/>
    <w:rsid w:val="00786B80"/>
    <w:rsid w:val="00786BAA"/>
    <w:rsid w:val="007873CD"/>
    <w:rsid w:val="007874AB"/>
    <w:rsid w:val="00787B30"/>
    <w:rsid w:val="00787EAD"/>
    <w:rsid w:val="007905B0"/>
    <w:rsid w:val="0079085A"/>
    <w:rsid w:val="00790C0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E11"/>
    <w:rsid w:val="007A2839"/>
    <w:rsid w:val="007A2DE5"/>
    <w:rsid w:val="007A36DC"/>
    <w:rsid w:val="007A39FB"/>
    <w:rsid w:val="007A3C1D"/>
    <w:rsid w:val="007A400F"/>
    <w:rsid w:val="007A4E44"/>
    <w:rsid w:val="007A5D74"/>
    <w:rsid w:val="007A5F0E"/>
    <w:rsid w:val="007A647E"/>
    <w:rsid w:val="007A658E"/>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C7D3C"/>
    <w:rsid w:val="007C7DD4"/>
    <w:rsid w:val="007D0160"/>
    <w:rsid w:val="007D10A0"/>
    <w:rsid w:val="007D1311"/>
    <w:rsid w:val="007D14DC"/>
    <w:rsid w:val="007D18B4"/>
    <w:rsid w:val="007D1A66"/>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944"/>
    <w:rsid w:val="007F31FB"/>
    <w:rsid w:val="007F3438"/>
    <w:rsid w:val="007F3857"/>
    <w:rsid w:val="007F3D1E"/>
    <w:rsid w:val="007F4794"/>
    <w:rsid w:val="007F4BEF"/>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40BFB"/>
    <w:rsid w:val="00841381"/>
    <w:rsid w:val="008414E0"/>
    <w:rsid w:val="00841B9B"/>
    <w:rsid w:val="00843256"/>
    <w:rsid w:val="00843C0B"/>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1D55"/>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24A"/>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20116"/>
    <w:rsid w:val="00920B43"/>
    <w:rsid w:val="0092123E"/>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D95"/>
    <w:rsid w:val="00931FB5"/>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0D1"/>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44D5"/>
    <w:rsid w:val="009A4D77"/>
    <w:rsid w:val="009A6682"/>
    <w:rsid w:val="009A66B5"/>
    <w:rsid w:val="009A6ADB"/>
    <w:rsid w:val="009A6C6B"/>
    <w:rsid w:val="009A6D7F"/>
    <w:rsid w:val="009A718D"/>
    <w:rsid w:val="009A7DB5"/>
    <w:rsid w:val="009A7E8C"/>
    <w:rsid w:val="009B0001"/>
    <w:rsid w:val="009B063F"/>
    <w:rsid w:val="009B0AB4"/>
    <w:rsid w:val="009B1FC7"/>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78A"/>
    <w:rsid w:val="00A20DD0"/>
    <w:rsid w:val="00A20FA9"/>
    <w:rsid w:val="00A21D9C"/>
    <w:rsid w:val="00A22D2E"/>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1130"/>
    <w:rsid w:val="00A51931"/>
    <w:rsid w:val="00A51DBF"/>
    <w:rsid w:val="00A5285C"/>
    <w:rsid w:val="00A52A11"/>
    <w:rsid w:val="00A52FA9"/>
    <w:rsid w:val="00A5390B"/>
    <w:rsid w:val="00A5493B"/>
    <w:rsid w:val="00A54DC6"/>
    <w:rsid w:val="00A5558B"/>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9B4"/>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6D6"/>
    <w:rsid w:val="00AC6ABE"/>
    <w:rsid w:val="00AC6DB0"/>
    <w:rsid w:val="00AC6EA9"/>
    <w:rsid w:val="00AC6FBD"/>
    <w:rsid w:val="00AC7016"/>
    <w:rsid w:val="00AC727A"/>
    <w:rsid w:val="00AC74FB"/>
    <w:rsid w:val="00AD007E"/>
    <w:rsid w:val="00AD009C"/>
    <w:rsid w:val="00AD01E7"/>
    <w:rsid w:val="00AD09A6"/>
    <w:rsid w:val="00AD09BC"/>
    <w:rsid w:val="00AD0AEC"/>
    <w:rsid w:val="00AD0CF4"/>
    <w:rsid w:val="00AD0E21"/>
    <w:rsid w:val="00AD1BAA"/>
    <w:rsid w:val="00AD2416"/>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9C6"/>
    <w:rsid w:val="00B3550B"/>
    <w:rsid w:val="00B35BD9"/>
    <w:rsid w:val="00B35C1D"/>
    <w:rsid w:val="00B3614E"/>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71D4"/>
    <w:rsid w:val="00B674D3"/>
    <w:rsid w:val="00B676EA"/>
    <w:rsid w:val="00B67798"/>
    <w:rsid w:val="00B67B39"/>
    <w:rsid w:val="00B67E60"/>
    <w:rsid w:val="00B70782"/>
    <w:rsid w:val="00B70A0E"/>
    <w:rsid w:val="00B70A1B"/>
    <w:rsid w:val="00B70DA3"/>
    <w:rsid w:val="00B71820"/>
    <w:rsid w:val="00B718C3"/>
    <w:rsid w:val="00B72906"/>
    <w:rsid w:val="00B72BD5"/>
    <w:rsid w:val="00B72FDE"/>
    <w:rsid w:val="00B73A64"/>
    <w:rsid w:val="00B73EDB"/>
    <w:rsid w:val="00B74184"/>
    <w:rsid w:val="00B7423D"/>
    <w:rsid w:val="00B74507"/>
    <w:rsid w:val="00B74E79"/>
    <w:rsid w:val="00B752CE"/>
    <w:rsid w:val="00B752DB"/>
    <w:rsid w:val="00B761B8"/>
    <w:rsid w:val="00B76BFA"/>
    <w:rsid w:val="00B77CE8"/>
    <w:rsid w:val="00B77D4E"/>
    <w:rsid w:val="00B803D8"/>
    <w:rsid w:val="00B80476"/>
    <w:rsid w:val="00B81447"/>
    <w:rsid w:val="00B820FC"/>
    <w:rsid w:val="00B82768"/>
    <w:rsid w:val="00B8325B"/>
    <w:rsid w:val="00B83499"/>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720D"/>
    <w:rsid w:val="00BB73D4"/>
    <w:rsid w:val="00BB759F"/>
    <w:rsid w:val="00BB76DB"/>
    <w:rsid w:val="00BC0B6E"/>
    <w:rsid w:val="00BC18CF"/>
    <w:rsid w:val="00BC1BA0"/>
    <w:rsid w:val="00BC1E3C"/>
    <w:rsid w:val="00BC26B0"/>
    <w:rsid w:val="00BC26BA"/>
    <w:rsid w:val="00BC2B2E"/>
    <w:rsid w:val="00BC2C21"/>
    <w:rsid w:val="00BC3093"/>
    <w:rsid w:val="00BC3169"/>
    <w:rsid w:val="00BC32C1"/>
    <w:rsid w:val="00BC37AD"/>
    <w:rsid w:val="00BC3B37"/>
    <w:rsid w:val="00BC3D81"/>
    <w:rsid w:val="00BC4679"/>
    <w:rsid w:val="00BC4D81"/>
    <w:rsid w:val="00BC53AB"/>
    <w:rsid w:val="00BC57AB"/>
    <w:rsid w:val="00BC600D"/>
    <w:rsid w:val="00BC6028"/>
    <w:rsid w:val="00BC6191"/>
    <w:rsid w:val="00BC6414"/>
    <w:rsid w:val="00BC6815"/>
    <w:rsid w:val="00BC68CC"/>
    <w:rsid w:val="00BC6978"/>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5B26"/>
    <w:rsid w:val="00C05FD2"/>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490"/>
    <w:rsid w:val="00C7464E"/>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D60E9"/>
    <w:rsid w:val="00CE08C5"/>
    <w:rsid w:val="00CE09FF"/>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CD"/>
    <w:rsid w:val="00CE7155"/>
    <w:rsid w:val="00CE7211"/>
    <w:rsid w:val="00CE745B"/>
    <w:rsid w:val="00CE792C"/>
    <w:rsid w:val="00CF04AA"/>
    <w:rsid w:val="00CF158E"/>
    <w:rsid w:val="00CF1C71"/>
    <w:rsid w:val="00CF2175"/>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20CA"/>
    <w:rsid w:val="00D12456"/>
    <w:rsid w:val="00D12547"/>
    <w:rsid w:val="00D12580"/>
    <w:rsid w:val="00D128EC"/>
    <w:rsid w:val="00D134A4"/>
    <w:rsid w:val="00D140E9"/>
    <w:rsid w:val="00D141ED"/>
    <w:rsid w:val="00D1438D"/>
    <w:rsid w:val="00D14B24"/>
    <w:rsid w:val="00D14E27"/>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A6E"/>
    <w:rsid w:val="00D33630"/>
    <w:rsid w:val="00D339E6"/>
    <w:rsid w:val="00D34288"/>
    <w:rsid w:val="00D3461D"/>
    <w:rsid w:val="00D34AAD"/>
    <w:rsid w:val="00D34DFE"/>
    <w:rsid w:val="00D350CF"/>
    <w:rsid w:val="00D3568B"/>
    <w:rsid w:val="00D35F9B"/>
    <w:rsid w:val="00D3651C"/>
    <w:rsid w:val="00D36577"/>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E92"/>
    <w:rsid w:val="00D564E2"/>
    <w:rsid w:val="00D5659F"/>
    <w:rsid w:val="00D56F9E"/>
    <w:rsid w:val="00D571E1"/>
    <w:rsid w:val="00D60461"/>
    <w:rsid w:val="00D604D3"/>
    <w:rsid w:val="00D607F0"/>
    <w:rsid w:val="00D60A2A"/>
    <w:rsid w:val="00D62342"/>
    <w:rsid w:val="00D6244D"/>
    <w:rsid w:val="00D624C2"/>
    <w:rsid w:val="00D6268F"/>
    <w:rsid w:val="00D626F5"/>
    <w:rsid w:val="00D6293A"/>
    <w:rsid w:val="00D62A95"/>
    <w:rsid w:val="00D62B32"/>
    <w:rsid w:val="00D630FC"/>
    <w:rsid w:val="00D63467"/>
    <w:rsid w:val="00D6403A"/>
    <w:rsid w:val="00D6408E"/>
    <w:rsid w:val="00D65436"/>
    <w:rsid w:val="00D6570A"/>
    <w:rsid w:val="00D66372"/>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3996"/>
    <w:rsid w:val="00DF533B"/>
    <w:rsid w:val="00DF536A"/>
    <w:rsid w:val="00DF5C30"/>
    <w:rsid w:val="00DF6340"/>
    <w:rsid w:val="00DF64A4"/>
    <w:rsid w:val="00DF789B"/>
    <w:rsid w:val="00DF7927"/>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5B49"/>
    <w:rsid w:val="00E36178"/>
    <w:rsid w:val="00E363CB"/>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EB2"/>
    <w:rsid w:val="00E46769"/>
    <w:rsid w:val="00E47213"/>
    <w:rsid w:val="00E47239"/>
    <w:rsid w:val="00E5014B"/>
    <w:rsid w:val="00E50D5D"/>
    <w:rsid w:val="00E50F4B"/>
    <w:rsid w:val="00E50F7E"/>
    <w:rsid w:val="00E5122E"/>
    <w:rsid w:val="00E52106"/>
    <w:rsid w:val="00E52110"/>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B4C"/>
    <w:rsid w:val="00F62B23"/>
    <w:rsid w:val="00F62D9B"/>
    <w:rsid w:val="00F632CA"/>
    <w:rsid w:val="00F6362E"/>
    <w:rsid w:val="00F644EE"/>
    <w:rsid w:val="00F64CEB"/>
    <w:rsid w:val="00F64DF6"/>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B7B01-334D-4ACD-A674-35AF18DCB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1095</Words>
  <Characters>6244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4</cp:revision>
  <cp:lastPrinted>2017-08-10T13:20:00Z</cp:lastPrinted>
  <dcterms:created xsi:type="dcterms:W3CDTF">2018-11-02T14:35:00Z</dcterms:created>
  <dcterms:modified xsi:type="dcterms:W3CDTF">2018-11-02T18:28:00Z</dcterms:modified>
</cp:coreProperties>
</file>